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1F4" w:rsidRDefault="004E63B9" w:rsidP="005321F4">
      <w:pPr>
        <w:rPr>
          <w:sz w:val="28"/>
          <w:szCs w:val="28"/>
        </w:rPr>
      </w:pPr>
      <w:r w:rsidRPr="00D0363A">
        <w:rPr>
          <w:b/>
          <w:bCs/>
          <w:noProof/>
          <w:sz w:val="28"/>
          <w:szCs w:val="28"/>
        </w:rPr>
        <w:drawing>
          <wp:anchor distT="274320" distB="113157" distL="248412" distR="350901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363855</wp:posOffset>
            </wp:positionV>
            <wp:extent cx="5772150" cy="3021330"/>
            <wp:effectExtent l="0" t="0" r="0" b="0"/>
            <wp:wrapNone/>
            <wp:docPr id="5" name="Objec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5321F4" w:rsidRPr="00D0363A">
        <w:rPr>
          <w:b/>
          <w:bCs/>
          <w:sz w:val="28"/>
          <w:szCs w:val="28"/>
          <w:cs/>
        </w:rPr>
        <w:t>ผลการใช้จ่ายเงินงบประมาณ ปี 25</w:t>
      </w:r>
      <w:r w:rsidR="006E5851" w:rsidRPr="00D0363A">
        <w:rPr>
          <w:rFonts w:hint="cs"/>
          <w:b/>
          <w:bCs/>
          <w:sz w:val="28"/>
          <w:szCs w:val="28"/>
          <w:cs/>
        </w:rPr>
        <w:t>60</w:t>
      </w:r>
    </w:p>
    <w:p w:rsidR="00D0363A" w:rsidRPr="00D0363A" w:rsidRDefault="00D0363A" w:rsidP="005321F4">
      <w:pPr>
        <w:rPr>
          <w:sz w:val="28"/>
          <w:szCs w:val="28"/>
          <w:cs/>
        </w:rPr>
      </w:pPr>
    </w:p>
    <w:p w:rsidR="005321F4" w:rsidRPr="00D0363A" w:rsidRDefault="005321F4" w:rsidP="005321F4">
      <w:pPr>
        <w:rPr>
          <w:sz w:val="28"/>
          <w:szCs w:val="28"/>
        </w:rPr>
      </w:pPr>
    </w:p>
    <w:p w:rsidR="004E63B9" w:rsidRPr="00D0363A" w:rsidRDefault="004E63B9" w:rsidP="005321F4">
      <w:pPr>
        <w:rPr>
          <w:sz w:val="28"/>
          <w:szCs w:val="28"/>
        </w:rPr>
      </w:pPr>
    </w:p>
    <w:p w:rsidR="005321F4" w:rsidRPr="00D0363A" w:rsidRDefault="005321F4" w:rsidP="005321F4">
      <w:pPr>
        <w:rPr>
          <w:sz w:val="28"/>
          <w:szCs w:val="28"/>
        </w:rPr>
      </w:pPr>
    </w:p>
    <w:p w:rsidR="005321F4" w:rsidRPr="00D0363A" w:rsidRDefault="005321F4" w:rsidP="005321F4">
      <w:pPr>
        <w:rPr>
          <w:sz w:val="28"/>
          <w:szCs w:val="28"/>
        </w:rPr>
      </w:pPr>
    </w:p>
    <w:p w:rsidR="005321F4" w:rsidRPr="00D0363A" w:rsidRDefault="005321F4" w:rsidP="005321F4">
      <w:pPr>
        <w:rPr>
          <w:sz w:val="28"/>
          <w:szCs w:val="28"/>
        </w:rPr>
      </w:pPr>
    </w:p>
    <w:p w:rsidR="005321F4" w:rsidRPr="00D0363A" w:rsidRDefault="005321F4" w:rsidP="005321F4">
      <w:pPr>
        <w:rPr>
          <w:sz w:val="28"/>
          <w:szCs w:val="28"/>
        </w:rPr>
      </w:pPr>
    </w:p>
    <w:p w:rsidR="005321F4" w:rsidRPr="00D0363A" w:rsidRDefault="005321F4" w:rsidP="005321F4">
      <w:pPr>
        <w:rPr>
          <w:sz w:val="28"/>
          <w:szCs w:val="28"/>
        </w:rPr>
      </w:pPr>
    </w:p>
    <w:p w:rsidR="005321F4" w:rsidRPr="00D0363A" w:rsidRDefault="005321F4" w:rsidP="005321F4">
      <w:pPr>
        <w:rPr>
          <w:sz w:val="28"/>
          <w:szCs w:val="28"/>
        </w:rPr>
      </w:pPr>
    </w:p>
    <w:p w:rsidR="006E5851" w:rsidRPr="00D0363A" w:rsidRDefault="006E5851" w:rsidP="006E5851">
      <w:pPr>
        <w:ind w:firstLine="1260"/>
        <w:jc w:val="thaiDistribute"/>
        <w:rPr>
          <w:sz w:val="28"/>
          <w:szCs w:val="28"/>
          <w:cs/>
        </w:rPr>
      </w:pPr>
      <w:r w:rsidRPr="00D0363A">
        <w:rPr>
          <w:sz w:val="28"/>
          <w:szCs w:val="28"/>
          <w:cs/>
        </w:rPr>
        <w:t xml:space="preserve">ปี </w:t>
      </w:r>
      <w:r w:rsidRPr="00D0363A">
        <w:rPr>
          <w:sz w:val="28"/>
          <w:szCs w:val="28"/>
        </w:rPr>
        <w:t xml:space="preserve">2560 </w:t>
      </w:r>
      <w:r w:rsidRPr="00D0363A">
        <w:rPr>
          <w:sz w:val="28"/>
          <w:szCs w:val="28"/>
          <w:cs/>
        </w:rPr>
        <w:t>โรงพย</w:t>
      </w:r>
      <w:r w:rsidR="0045332C" w:rsidRPr="00D0363A">
        <w:rPr>
          <w:sz w:val="28"/>
          <w:szCs w:val="28"/>
          <w:cs/>
        </w:rPr>
        <w:t>าบาลได้รับเงินงบประมาณโดยภาพรวม</w:t>
      </w:r>
      <w:r w:rsidR="0045332C" w:rsidRPr="00D0363A">
        <w:rPr>
          <w:rFonts w:hint="cs"/>
          <w:sz w:val="28"/>
          <w:szCs w:val="28"/>
          <w:cs/>
        </w:rPr>
        <w:t xml:space="preserve">  </w:t>
      </w:r>
      <w:r w:rsidRPr="00D0363A">
        <w:rPr>
          <w:sz w:val="28"/>
          <w:szCs w:val="28"/>
          <w:cs/>
        </w:rPr>
        <w:t xml:space="preserve">เพิ่มขึ้นจาก ปี </w:t>
      </w:r>
      <w:r w:rsidRPr="00D0363A">
        <w:rPr>
          <w:sz w:val="28"/>
          <w:szCs w:val="28"/>
        </w:rPr>
        <w:t xml:space="preserve">2559 </w:t>
      </w:r>
      <w:r w:rsidR="0045332C" w:rsidRPr="00D0363A">
        <w:rPr>
          <w:sz w:val="28"/>
          <w:szCs w:val="28"/>
          <w:cs/>
        </w:rPr>
        <w:t xml:space="preserve">จำนวน </w:t>
      </w:r>
      <w:r w:rsidRPr="00D0363A">
        <w:rPr>
          <w:sz w:val="28"/>
          <w:szCs w:val="28"/>
          <w:cs/>
        </w:rPr>
        <w:t>18.14 ล้านบาท</w:t>
      </w:r>
      <w:r w:rsidRPr="00D0363A">
        <w:rPr>
          <w:rFonts w:hint="cs"/>
          <w:sz w:val="28"/>
          <w:szCs w:val="28"/>
          <w:cs/>
        </w:rPr>
        <w:t xml:space="preserve"> </w:t>
      </w:r>
    </w:p>
    <w:p w:rsidR="005321F4" w:rsidRPr="00D0363A" w:rsidRDefault="004E63B9" w:rsidP="005321F4">
      <w:pPr>
        <w:ind w:firstLine="720"/>
        <w:rPr>
          <w:sz w:val="28"/>
          <w:szCs w:val="28"/>
          <w:cs/>
        </w:rPr>
      </w:pPr>
      <w:r w:rsidRPr="00D0363A">
        <w:rPr>
          <w:noProof/>
          <w:sz w:val="28"/>
          <w:szCs w:val="28"/>
        </w:rPr>
        <w:drawing>
          <wp:anchor distT="146304" distB="142494" distL="242316" distR="154686" simplePos="0" relativeHeight="25166438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321590</wp:posOffset>
            </wp:positionV>
            <wp:extent cx="5723907" cy="3420093"/>
            <wp:effectExtent l="0" t="0" r="0" b="0"/>
            <wp:wrapNone/>
            <wp:docPr id="6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DD6AEE" w:rsidRPr="00D0363A" w:rsidRDefault="005321F4" w:rsidP="00C10B4A">
      <w:pPr>
        <w:spacing w:after="0"/>
        <w:ind w:left="720" w:firstLine="720"/>
        <w:rPr>
          <w:sz w:val="28"/>
          <w:szCs w:val="28"/>
        </w:rPr>
      </w:pPr>
      <w:r w:rsidRPr="00D0363A">
        <w:rPr>
          <w:sz w:val="28"/>
          <w:szCs w:val="28"/>
          <w:cs/>
        </w:rPr>
        <w:br w:type="page"/>
      </w:r>
      <w:r w:rsidR="004D0B79" w:rsidRPr="00D0363A">
        <w:rPr>
          <w:sz w:val="28"/>
          <w:szCs w:val="28"/>
          <w:cs/>
        </w:rPr>
        <w:lastRenderedPageBreak/>
        <w:t xml:space="preserve">งบประมาณที่ได้รับจัดสรร ส่วนใหญ่จะเป็นงบบุคลากรโดยงบบุคลากรระหว่างปี </w:t>
      </w:r>
      <w:r w:rsidR="0045332C" w:rsidRPr="00D0363A">
        <w:rPr>
          <w:rFonts w:hint="cs"/>
          <w:sz w:val="28"/>
          <w:szCs w:val="28"/>
          <w:cs/>
        </w:rPr>
        <w:t xml:space="preserve"> </w:t>
      </w:r>
      <w:r w:rsidR="004D0B79" w:rsidRPr="00D0363A">
        <w:rPr>
          <w:sz w:val="28"/>
          <w:szCs w:val="28"/>
          <w:cs/>
        </w:rPr>
        <w:t xml:space="preserve">2558 </w:t>
      </w:r>
      <w:r w:rsidR="00DD6AEE" w:rsidRPr="00D0363A">
        <w:rPr>
          <w:sz w:val="28"/>
          <w:szCs w:val="28"/>
          <w:cs/>
        </w:rPr>
        <w:t>–</w:t>
      </w:r>
      <w:r w:rsidR="004D0B79" w:rsidRPr="00D0363A">
        <w:rPr>
          <w:sz w:val="28"/>
          <w:szCs w:val="28"/>
          <w:cs/>
        </w:rPr>
        <w:t xml:space="preserve"> </w:t>
      </w:r>
    </w:p>
    <w:p w:rsidR="004E63B9" w:rsidRPr="00D0363A" w:rsidRDefault="00C10B4A" w:rsidP="00C10B4A">
      <w:pPr>
        <w:spacing w:after="0"/>
        <w:ind w:firstLine="720"/>
        <w:rPr>
          <w:sz w:val="28"/>
          <w:szCs w:val="28"/>
        </w:rPr>
      </w:pPr>
      <w:r w:rsidRPr="00D0363A">
        <w:rPr>
          <w:sz w:val="28"/>
          <w:szCs w:val="28"/>
          <w:cs/>
        </w:rPr>
        <w:t xml:space="preserve">2560 </w:t>
      </w:r>
      <w:r w:rsidR="0045332C" w:rsidRPr="00D0363A">
        <w:rPr>
          <w:rFonts w:hint="cs"/>
          <w:sz w:val="28"/>
          <w:szCs w:val="28"/>
          <w:cs/>
        </w:rPr>
        <w:t xml:space="preserve"> </w:t>
      </w:r>
      <w:r w:rsidRPr="00D0363A">
        <w:rPr>
          <w:rFonts w:hint="cs"/>
          <w:sz w:val="28"/>
          <w:szCs w:val="28"/>
          <w:cs/>
        </w:rPr>
        <w:t>โรงพยาบาล</w:t>
      </w:r>
      <w:r w:rsidR="004D0B79" w:rsidRPr="00D0363A">
        <w:rPr>
          <w:sz w:val="28"/>
          <w:szCs w:val="28"/>
          <w:cs/>
        </w:rPr>
        <w:t xml:space="preserve">ได้รับจัดสรร จำนวน  93.99 </w:t>
      </w:r>
      <w:r w:rsidR="004D0B79" w:rsidRPr="00D0363A">
        <w:rPr>
          <w:sz w:val="28"/>
          <w:szCs w:val="28"/>
        </w:rPr>
        <w:t>,</w:t>
      </w:r>
      <w:r w:rsidR="004D0B79" w:rsidRPr="00D0363A">
        <w:rPr>
          <w:sz w:val="28"/>
          <w:szCs w:val="28"/>
          <w:cs/>
        </w:rPr>
        <w:t>97.75 และ 100.07 ล้านบาท ตามลำดับ</w:t>
      </w:r>
    </w:p>
    <w:p w:rsidR="005321F4" w:rsidRPr="00D0363A" w:rsidRDefault="004D0B79" w:rsidP="00C10B4A">
      <w:pPr>
        <w:spacing w:after="0"/>
        <w:ind w:left="720" w:firstLine="720"/>
        <w:rPr>
          <w:sz w:val="28"/>
          <w:szCs w:val="28"/>
        </w:rPr>
      </w:pPr>
      <w:r w:rsidRPr="00D0363A">
        <w:rPr>
          <w:sz w:val="28"/>
          <w:szCs w:val="28"/>
          <w:cs/>
        </w:rPr>
        <w:t>โรงพยาบาลได้รับเงินจัดสรรเพื่อเป็นงบดำเนินงาน ค่าตอบแทน ค่าใช้สอยและค่าวัสดุ</w:t>
      </w:r>
      <w:r w:rsidR="00C10B4A" w:rsidRPr="00D0363A">
        <w:rPr>
          <w:sz w:val="28"/>
          <w:szCs w:val="28"/>
          <w:cs/>
        </w:rPr>
        <w:t>ปี 2560 จำนวน 35.</w:t>
      </w:r>
      <w:r w:rsidR="00C10B4A" w:rsidRPr="00D0363A">
        <w:rPr>
          <w:rFonts w:hint="cs"/>
          <w:sz w:val="28"/>
          <w:szCs w:val="28"/>
          <w:cs/>
        </w:rPr>
        <w:t>39</w:t>
      </w:r>
      <w:r w:rsidRPr="00D0363A">
        <w:rPr>
          <w:sz w:val="28"/>
          <w:szCs w:val="28"/>
          <w:cs/>
        </w:rPr>
        <w:t xml:space="preserve"> ล้านบาท เพิ่มขึ้นจากปี 2559 จำนวน 11.</w:t>
      </w:r>
      <w:r w:rsidR="00C10B4A" w:rsidRPr="00D0363A">
        <w:rPr>
          <w:rFonts w:hint="cs"/>
          <w:sz w:val="28"/>
          <w:szCs w:val="28"/>
          <w:cs/>
        </w:rPr>
        <w:t>15</w:t>
      </w:r>
      <w:r w:rsidRPr="00D0363A">
        <w:rPr>
          <w:sz w:val="28"/>
          <w:szCs w:val="28"/>
          <w:cs/>
        </w:rPr>
        <w:t xml:space="preserve"> ล้านบาท คิดเป็นร้อยละ 4</w:t>
      </w:r>
      <w:r w:rsidR="00C10B4A" w:rsidRPr="00D0363A">
        <w:rPr>
          <w:rFonts w:hint="cs"/>
          <w:sz w:val="28"/>
          <w:szCs w:val="28"/>
          <w:cs/>
        </w:rPr>
        <w:t>5.99</w:t>
      </w:r>
    </w:p>
    <w:p w:rsidR="00DD6AEE" w:rsidRPr="00D0363A" w:rsidRDefault="00DD6AEE" w:rsidP="00C10B4A">
      <w:pPr>
        <w:spacing w:after="0"/>
        <w:ind w:left="720" w:firstLine="720"/>
        <w:rPr>
          <w:sz w:val="28"/>
          <w:szCs w:val="28"/>
        </w:rPr>
      </w:pPr>
      <w:r w:rsidRPr="00D0363A">
        <w:rPr>
          <w:sz w:val="28"/>
          <w:szCs w:val="28"/>
          <w:cs/>
        </w:rPr>
        <w:t xml:space="preserve">งบลงทุน ปี 2560 </w:t>
      </w:r>
      <w:r w:rsidR="00C10B4A" w:rsidRPr="00D0363A">
        <w:rPr>
          <w:rFonts w:hint="cs"/>
          <w:sz w:val="28"/>
          <w:szCs w:val="28"/>
          <w:cs/>
        </w:rPr>
        <w:t xml:space="preserve"> </w:t>
      </w:r>
      <w:r w:rsidRPr="00D0363A">
        <w:rPr>
          <w:sz w:val="28"/>
          <w:szCs w:val="28"/>
          <w:cs/>
        </w:rPr>
        <w:t>โรงพยาบาลได้รับจัดสรร รวม 11.</w:t>
      </w:r>
      <w:r w:rsidR="00C10B4A" w:rsidRPr="00D0363A">
        <w:rPr>
          <w:rFonts w:hint="cs"/>
          <w:sz w:val="28"/>
          <w:szCs w:val="28"/>
          <w:cs/>
        </w:rPr>
        <w:t>91</w:t>
      </w:r>
      <w:r w:rsidRPr="00D0363A">
        <w:rPr>
          <w:sz w:val="28"/>
          <w:szCs w:val="28"/>
          <w:cs/>
        </w:rPr>
        <w:t xml:space="preserve"> ล้านบาท เป็นค่าก่อสร้างอาคารผู้ป่วย ขนาด 60 เตียง จำนวน 11.82 ล้านบาท </w:t>
      </w:r>
      <w:r w:rsidRPr="00D0363A">
        <w:rPr>
          <w:rFonts w:hint="cs"/>
          <w:sz w:val="28"/>
          <w:szCs w:val="28"/>
          <w:cs/>
        </w:rPr>
        <w:t xml:space="preserve">  </w:t>
      </w:r>
      <w:r w:rsidRPr="00D0363A">
        <w:rPr>
          <w:sz w:val="28"/>
          <w:szCs w:val="28"/>
          <w:cs/>
        </w:rPr>
        <w:t>ที่เหลือเป็นครุภัณฑ์เครื่องปรับอากาศและเครื่องมัลติมิเดียโปรเจคเตอร์ อย่างละ 1 เครื่อง</w:t>
      </w:r>
    </w:p>
    <w:p w:rsidR="004E63B9" w:rsidRPr="00D0363A" w:rsidRDefault="004E63B9" w:rsidP="005321F4">
      <w:pPr>
        <w:spacing w:after="0"/>
        <w:rPr>
          <w:b/>
          <w:bCs/>
          <w:sz w:val="28"/>
          <w:szCs w:val="28"/>
        </w:rPr>
      </w:pPr>
    </w:p>
    <w:p w:rsidR="005321F4" w:rsidRPr="00D0363A" w:rsidRDefault="0075058F" w:rsidP="005321F4">
      <w:pPr>
        <w:spacing w:after="0"/>
        <w:rPr>
          <w:b/>
          <w:bCs/>
          <w:sz w:val="28"/>
          <w:szCs w:val="28"/>
          <w:cs/>
        </w:rPr>
      </w:pPr>
      <w:r w:rsidRPr="00D0363A">
        <w:rPr>
          <w:b/>
          <w:bCs/>
          <w:sz w:val="28"/>
          <w:szCs w:val="28"/>
          <w:cs/>
        </w:rPr>
        <w:t>รายรับรายจ่ายเงินบำรุง ปี 25</w:t>
      </w:r>
      <w:r w:rsidRPr="00D0363A">
        <w:rPr>
          <w:rFonts w:hint="cs"/>
          <w:b/>
          <w:bCs/>
          <w:sz w:val="28"/>
          <w:szCs w:val="28"/>
          <w:cs/>
        </w:rPr>
        <w:t>60</w:t>
      </w:r>
    </w:p>
    <w:p w:rsidR="005321F4" w:rsidRPr="00D0363A" w:rsidRDefault="005321F4" w:rsidP="005321F4">
      <w:pPr>
        <w:spacing w:after="0"/>
        <w:rPr>
          <w:b/>
          <w:bCs/>
          <w:sz w:val="28"/>
          <w:szCs w:val="28"/>
        </w:rPr>
      </w:pPr>
      <w:r w:rsidRPr="00D0363A">
        <w:rPr>
          <w:noProof/>
          <w:sz w:val="28"/>
          <w:szCs w:val="28"/>
        </w:rPr>
        <w:drawing>
          <wp:anchor distT="213360" distB="198501" distL="248412" distR="211455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26315</wp:posOffset>
            </wp:positionV>
            <wp:extent cx="5925787" cy="3610099"/>
            <wp:effectExtent l="0" t="0" r="0" b="0"/>
            <wp:wrapNone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5321F4" w:rsidRPr="00D0363A" w:rsidRDefault="005321F4" w:rsidP="005321F4">
      <w:pPr>
        <w:spacing w:after="0"/>
        <w:rPr>
          <w:b/>
          <w:bCs/>
          <w:sz w:val="28"/>
          <w:szCs w:val="28"/>
        </w:rPr>
      </w:pPr>
    </w:p>
    <w:p w:rsidR="005321F4" w:rsidRPr="00D0363A" w:rsidRDefault="005321F4" w:rsidP="005321F4">
      <w:pPr>
        <w:spacing w:after="0"/>
        <w:rPr>
          <w:b/>
          <w:bCs/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5321F4" w:rsidRPr="00D0363A" w:rsidRDefault="005321F4" w:rsidP="005321F4">
      <w:pPr>
        <w:spacing w:after="0"/>
        <w:rPr>
          <w:sz w:val="28"/>
          <w:szCs w:val="28"/>
        </w:rPr>
      </w:pPr>
    </w:p>
    <w:p w:rsidR="00D0363A" w:rsidRDefault="00D0363A" w:rsidP="004A1805">
      <w:pPr>
        <w:spacing w:after="0"/>
        <w:rPr>
          <w:b/>
          <w:bCs/>
          <w:sz w:val="28"/>
          <w:szCs w:val="28"/>
        </w:rPr>
      </w:pPr>
    </w:p>
    <w:p w:rsidR="00D0363A" w:rsidRDefault="00D0363A" w:rsidP="004A1805">
      <w:pPr>
        <w:spacing w:after="0"/>
        <w:rPr>
          <w:b/>
          <w:bCs/>
          <w:sz w:val="28"/>
          <w:szCs w:val="28"/>
        </w:rPr>
      </w:pPr>
    </w:p>
    <w:p w:rsidR="00D0363A" w:rsidRDefault="00D0363A" w:rsidP="004A1805">
      <w:pPr>
        <w:spacing w:after="0"/>
        <w:rPr>
          <w:b/>
          <w:bCs/>
          <w:sz w:val="28"/>
          <w:szCs w:val="28"/>
        </w:rPr>
      </w:pPr>
    </w:p>
    <w:p w:rsidR="004A1805" w:rsidRPr="00D0363A" w:rsidRDefault="004A1805" w:rsidP="004A1805">
      <w:pPr>
        <w:spacing w:after="0"/>
        <w:rPr>
          <w:sz w:val="28"/>
          <w:szCs w:val="28"/>
        </w:rPr>
      </w:pPr>
      <w:r w:rsidRPr="00D0363A">
        <w:rPr>
          <w:b/>
          <w:bCs/>
          <w:sz w:val="28"/>
          <w:szCs w:val="28"/>
          <w:cs/>
        </w:rPr>
        <w:t xml:space="preserve">ความเคลื่อนไหวของเงินบำรุง ปีงบประมาณ </w:t>
      </w:r>
      <w:r w:rsidR="00DD6AEE" w:rsidRPr="00D0363A">
        <w:rPr>
          <w:b/>
          <w:bCs/>
          <w:sz w:val="28"/>
          <w:szCs w:val="28"/>
        </w:rPr>
        <w:t>2560</w:t>
      </w:r>
    </w:p>
    <w:p w:rsidR="005321F4" w:rsidRPr="00D0363A" w:rsidRDefault="00DD6AEE" w:rsidP="005321F4">
      <w:pPr>
        <w:spacing w:after="0"/>
        <w:ind w:firstLine="720"/>
        <w:jc w:val="thaiDistribute"/>
        <w:rPr>
          <w:sz w:val="28"/>
          <w:szCs w:val="28"/>
        </w:rPr>
      </w:pPr>
      <w:r w:rsidRPr="00D0363A">
        <w:rPr>
          <w:sz w:val="28"/>
          <w:szCs w:val="28"/>
          <w:cs/>
        </w:rPr>
        <w:t xml:space="preserve">ปี </w:t>
      </w:r>
      <w:r w:rsidRPr="00D0363A">
        <w:rPr>
          <w:sz w:val="28"/>
          <w:szCs w:val="28"/>
        </w:rPr>
        <w:t xml:space="preserve">2559 </w:t>
      </w:r>
      <w:r w:rsidRPr="00D0363A">
        <w:rPr>
          <w:sz w:val="28"/>
          <w:szCs w:val="28"/>
          <w:cs/>
        </w:rPr>
        <w:t>โรงพยาบาลมีเงินคงเหลือ</w:t>
      </w:r>
      <w:r w:rsidRPr="00D0363A">
        <w:rPr>
          <w:sz w:val="28"/>
          <w:szCs w:val="28"/>
        </w:rPr>
        <w:t xml:space="preserve"> 45.78 </w:t>
      </w:r>
      <w:r w:rsidRPr="00D0363A">
        <w:rPr>
          <w:sz w:val="28"/>
          <w:szCs w:val="28"/>
          <w:cs/>
        </w:rPr>
        <w:t xml:space="preserve">ล้านบาท ปี </w:t>
      </w:r>
      <w:r w:rsidRPr="00D0363A">
        <w:rPr>
          <w:sz w:val="28"/>
          <w:szCs w:val="28"/>
        </w:rPr>
        <w:t xml:space="preserve">2560 </w:t>
      </w:r>
      <w:r w:rsidRPr="00D0363A">
        <w:rPr>
          <w:sz w:val="28"/>
          <w:szCs w:val="28"/>
          <w:cs/>
        </w:rPr>
        <w:t xml:space="preserve">เหลือ </w:t>
      </w:r>
      <w:r w:rsidRPr="00D0363A">
        <w:rPr>
          <w:sz w:val="28"/>
          <w:szCs w:val="28"/>
        </w:rPr>
        <w:t xml:space="preserve">51.65 </w:t>
      </w:r>
      <w:r w:rsidRPr="00D0363A">
        <w:rPr>
          <w:sz w:val="28"/>
          <w:szCs w:val="28"/>
          <w:cs/>
        </w:rPr>
        <w:t xml:space="preserve">ล้านบาท เพิ่มขึ้นจากปีก่อน </w:t>
      </w:r>
      <w:r w:rsidRPr="00D0363A">
        <w:rPr>
          <w:sz w:val="28"/>
          <w:szCs w:val="28"/>
        </w:rPr>
        <w:t xml:space="preserve"> 5.87 </w:t>
      </w:r>
      <w:r w:rsidRPr="00D0363A">
        <w:rPr>
          <w:sz w:val="28"/>
          <w:szCs w:val="28"/>
          <w:cs/>
        </w:rPr>
        <w:t>ล้านบาท อันเนื่องมาจากการมีรายจ่ายลดลง ในขณะที่รายรับเพิ่มสูงขึ้น</w:t>
      </w:r>
    </w:p>
    <w:p w:rsidR="005321F4" w:rsidRPr="00D0363A" w:rsidRDefault="005321F4" w:rsidP="00C10B4A">
      <w:pPr>
        <w:spacing w:after="0"/>
        <w:ind w:firstLine="720"/>
        <w:jc w:val="thaiDistribute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D0363A" w:rsidRPr="00D0363A" w:rsidRDefault="00D0363A" w:rsidP="005321F4">
      <w:pPr>
        <w:spacing w:after="0"/>
        <w:ind w:firstLine="720"/>
        <w:rPr>
          <w:sz w:val="28"/>
          <w:szCs w:val="28"/>
        </w:rPr>
      </w:pPr>
    </w:p>
    <w:p w:rsidR="00DD6AEE" w:rsidRPr="00D0363A" w:rsidRDefault="00DD6AEE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D0363A" w:rsidP="005321F4">
      <w:pPr>
        <w:spacing w:after="0"/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298704" distB="194310" distL="248412" distR="148590" simplePos="0" relativeHeight="251665408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22860</wp:posOffset>
            </wp:positionV>
            <wp:extent cx="5867400" cy="3305175"/>
            <wp:effectExtent l="0" t="0" r="0" b="0"/>
            <wp:wrapNone/>
            <wp:docPr id="7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C10B4A" w:rsidRPr="00D0363A" w:rsidRDefault="00C10B4A" w:rsidP="004A1805">
      <w:pPr>
        <w:spacing w:after="0"/>
        <w:ind w:firstLine="720"/>
        <w:rPr>
          <w:b/>
          <w:bCs/>
          <w:sz w:val="28"/>
          <w:szCs w:val="28"/>
        </w:rPr>
      </w:pPr>
    </w:p>
    <w:p w:rsidR="00C10B4A" w:rsidRPr="00D0363A" w:rsidRDefault="00C10B4A" w:rsidP="004A1805">
      <w:pPr>
        <w:spacing w:after="0"/>
        <w:ind w:firstLine="720"/>
        <w:rPr>
          <w:b/>
          <w:bCs/>
          <w:sz w:val="28"/>
          <w:szCs w:val="28"/>
        </w:rPr>
      </w:pPr>
    </w:p>
    <w:p w:rsidR="00C10B4A" w:rsidRPr="00D0363A" w:rsidRDefault="00C10B4A" w:rsidP="004A1805">
      <w:pPr>
        <w:spacing w:after="0"/>
        <w:ind w:firstLine="720"/>
        <w:rPr>
          <w:b/>
          <w:bCs/>
          <w:sz w:val="28"/>
          <w:szCs w:val="28"/>
        </w:rPr>
      </w:pPr>
    </w:p>
    <w:p w:rsidR="006459D3" w:rsidRPr="00D0363A" w:rsidRDefault="006459D3" w:rsidP="004A1805">
      <w:pPr>
        <w:spacing w:after="0"/>
        <w:ind w:firstLine="720"/>
        <w:rPr>
          <w:b/>
          <w:bCs/>
          <w:sz w:val="28"/>
          <w:szCs w:val="28"/>
        </w:rPr>
      </w:pPr>
    </w:p>
    <w:p w:rsidR="006459D3" w:rsidRPr="00D0363A" w:rsidRDefault="006459D3" w:rsidP="004A1805">
      <w:pPr>
        <w:spacing w:after="0"/>
        <w:ind w:firstLine="720"/>
        <w:rPr>
          <w:b/>
          <w:bCs/>
          <w:sz w:val="28"/>
          <w:szCs w:val="28"/>
        </w:rPr>
      </w:pPr>
    </w:p>
    <w:p w:rsidR="006459D3" w:rsidRPr="00D0363A" w:rsidRDefault="006459D3" w:rsidP="004A1805">
      <w:pPr>
        <w:spacing w:after="0"/>
        <w:ind w:firstLine="720"/>
        <w:rPr>
          <w:b/>
          <w:bCs/>
          <w:sz w:val="28"/>
          <w:szCs w:val="28"/>
        </w:rPr>
      </w:pPr>
    </w:p>
    <w:p w:rsidR="006459D3" w:rsidRPr="00D0363A" w:rsidRDefault="006459D3" w:rsidP="004A1805">
      <w:pPr>
        <w:spacing w:after="0"/>
        <w:ind w:firstLine="720"/>
        <w:rPr>
          <w:b/>
          <w:bCs/>
          <w:sz w:val="28"/>
          <w:szCs w:val="28"/>
        </w:rPr>
      </w:pPr>
    </w:p>
    <w:p w:rsidR="006459D3" w:rsidRPr="00D0363A" w:rsidRDefault="006459D3" w:rsidP="004A1805">
      <w:pPr>
        <w:spacing w:after="0"/>
        <w:ind w:firstLine="720"/>
        <w:rPr>
          <w:b/>
          <w:bCs/>
          <w:sz w:val="28"/>
          <w:szCs w:val="28"/>
        </w:rPr>
      </w:pPr>
    </w:p>
    <w:p w:rsidR="006459D3" w:rsidRPr="00D0363A" w:rsidRDefault="006459D3" w:rsidP="004A1805">
      <w:pPr>
        <w:spacing w:after="0"/>
        <w:ind w:firstLine="720"/>
        <w:rPr>
          <w:b/>
          <w:bCs/>
          <w:sz w:val="28"/>
          <w:szCs w:val="28"/>
        </w:rPr>
      </w:pPr>
    </w:p>
    <w:p w:rsidR="006459D3" w:rsidRPr="00D0363A" w:rsidRDefault="006459D3" w:rsidP="004A1805">
      <w:pPr>
        <w:spacing w:after="0"/>
        <w:ind w:firstLine="720"/>
        <w:rPr>
          <w:b/>
          <w:bCs/>
          <w:sz w:val="28"/>
          <w:szCs w:val="28"/>
        </w:rPr>
      </w:pPr>
    </w:p>
    <w:p w:rsidR="00330352" w:rsidRDefault="00330352" w:rsidP="004A1805">
      <w:pPr>
        <w:spacing w:after="0"/>
        <w:ind w:firstLine="720"/>
        <w:rPr>
          <w:b/>
          <w:bCs/>
          <w:sz w:val="28"/>
          <w:szCs w:val="28"/>
        </w:rPr>
      </w:pPr>
    </w:p>
    <w:p w:rsidR="00330352" w:rsidRDefault="00330352" w:rsidP="004A1805">
      <w:pPr>
        <w:spacing w:after="0"/>
        <w:ind w:firstLine="720"/>
        <w:rPr>
          <w:b/>
          <w:bCs/>
          <w:sz w:val="28"/>
          <w:szCs w:val="28"/>
        </w:rPr>
      </w:pPr>
    </w:p>
    <w:p w:rsidR="00330352" w:rsidRDefault="00330352" w:rsidP="004A1805">
      <w:pPr>
        <w:spacing w:after="0"/>
        <w:ind w:firstLine="720"/>
        <w:rPr>
          <w:b/>
          <w:bCs/>
          <w:sz w:val="28"/>
          <w:szCs w:val="28"/>
        </w:rPr>
      </w:pPr>
    </w:p>
    <w:p w:rsidR="00330352" w:rsidRDefault="00330352" w:rsidP="004A1805">
      <w:pPr>
        <w:spacing w:after="0"/>
        <w:ind w:firstLine="720"/>
        <w:rPr>
          <w:b/>
          <w:bCs/>
          <w:sz w:val="28"/>
          <w:szCs w:val="28"/>
        </w:rPr>
      </w:pPr>
    </w:p>
    <w:p w:rsidR="004A1805" w:rsidRPr="00D0363A" w:rsidRDefault="004A1805" w:rsidP="004A1805">
      <w:pPr>
        <w:spacing w:after="0"/>
        <w:ind w:firstLine="720"/>
        <w:rPr>
          <w:sz w:val="28"/>
          <w:szCs w:val="28"/>
        </w:rPr>
      </w:pPr>
      <w:r w:rsidRPr="00D0363A">
        <w:rPr>
          <w:b/>
          <w:bCs/>
          <w:sz w:val="28"/>
          <w:szCs w:val="28"/>
          <w:cs/>
        </w:rPr>
        <w:t xml:space="preserve">รายรับเงินบำรุง ปีงบประมาณ </w:t>
      </w:r>
      <w:r w:rsidRPr="00D0363A">
        <w:rPr>
          <w:b/>
          <w:bCs/>
          <w:sz w:val="28"/>
          <w:szCs w:val="28"/>
        </w:rPr>
        <w:t>25</w:t>
      </w:r>
      <w:r w:rsidR="00DD6AEE" w:rsidRPr="00D0363A">
        <w:rPr>
          <w:b/>
          <w:bCs/>
          <w:sz w:val="28"/>
          <w:szCs w:val="28"/>
        </w:rPr>
        <w:t>60</w:t>
      </w:r>
    </w:p>
    <w:p w:rsidR="00DD6AEE" w:rsidRPr="00D0363A" w:rsidRDefault="00DD6AEE" w:rsidP="00DD6AEE">
      <w:pPr>
        <w:spacing w:after="0"/>
        <w:ind w:firstLine="720"/>
        <w:rPr>
          <w:sz w:val="28"/>
          <w:szCs w:val="28"/>
          <w:cs/>
        </w:rPr>
      </w:pPr>
      <w:r w:rsidRPr="00D0363A">
        <w:rPr>
          <w:sz w:val="28"/>
          <w:szCs w:val="28"/>
          <w:cs/>
        </w:rPr>
        <w:t>ปี</w:t>
      </w:r>
      <w:r w:rsidRPr="00D0363A">
        <w:rPr>
          <w:sz w:val="28"/>
          <w:szCs w:val="28"/>
        </w:rPr>
        <w:t xml:space="preserve"> 2560 </w:t>
      </w:r>
      <w:r w:rsidRPr="00D0363A">
        <w:rPr>
          <w:sz w:val="28"/>
          <w:szCs w:val="28"/>
          <w:cs/>
        </w:rPr>
        <w:t xml:space="preserve">โรงพยาบาลมีรายรับ จำนวน </w:t>
      </w:r>
      <w:r w:rsidRPr="00D0363A">
        <w:rPr>
          <w:sz w:val="28"/>
          <w:szCs w:val="28"/>
        </w:rPr>
        <w:t xml:space="preserve">124.46 </w:t>
      </w:r>
      <w:r w:rsidRPr="00D0363A">
        <w:rPr>
          <w:sz w:val="28"/>
          <w:szCs w:val="28"/>
          <w:cs/>
        </w:rPr>
        <w:t xml:space="preserve">ล้านบาท เพิ่มขึ้นจากปี </w:t>
      </w:r>
      <w:r w:rsidRPr="00D0363A">
        <w:rPr>
          <w:sz w:val="28"/>
          <w:szCs w:val="28"/>
        </w:rPr>
        <w:t xml:space="preserve">2559 </w:t>
      </w:r>
      <w:r w:rsidRPr="00D0363A">
        <w:rPr>
          <w:sz w:val="28"/>
          <w:szCs w:val="28"/>
          <w:cs/>
        </w:rPr>
        <w:t xml:space="preserve">จำนวน </w:t>
      </w:r>
      <w:r w:rsidRPr="00D0363A">
        <w:rPr>
          <w:sz w:val="28"/>
          <w:szCs w:val="28"/>
        </w:rPr>
        <w:t xml:space="preserve"> </w:t>
      </w:r>
      <w:r w:rsidRPr="00D0363A">
        <w:rPr>
          <w:sz w:val="28"/>
          <w:szCs w:val="28"/>
          <w:cs/>
        </w:rPr>
        <w:t xml:space="preserve">11.73 ล้านบาท </w:t>
      </w:r>
      <w:r w:rsidR="00D0363A">
        <w:rPr>
          <w:rFonts w:hint="cs"/>
          <w:sz w:val="28"/>
          <w:szCs w:val="28"/>
          <w:cs/>
        </w:rPr>
        <w:t xml:space="preserve"> </w:t>
      </w:r>
      <w:r w:rsidRPr="00D0363A">
        <w:rPr>
          <w:sz w:val="28"/>
          <w:szCs w:val="28"/>
          <w:cs/>
        </w:rPr>
        <w:t>คิดเป็นร้อยละ 10.41</w:t>
      </w:r>
    </w:p>
    <w:p w:rsidR="00DD6AEE" w:rsidRPr="00D0363A" w:rsidRDefault="00DD6AEE" w:rsidP="00E46C05">
      <w:pPr>
        <w:spacing w:after="0"/>
        <w:ind w:firstLine="720"/>
        <w:rPr>
          <w:sz w:val="28"/>
          <w:szCs w:val="28"/>
          <w:cs/>
        </w:rPr>
      </w:pPr>
      <w:r w:rsidRPr="00D0363A">
        <w:rPr>
          <w:sz w:val="28"/>
          <w:szCs w:val="28"/>
          <w:cs/>
        </w:rPr>
        <w:t>เมื่อพิจารณาจากกลุ่มรายรับสำคัญ 5 อันดับ พบว่ารายรับกลุ่มค่ารักษาพยาบาลคนไข้นอก</w:t>
      </w:r>
      <w:r w:rsidR="00F11F50" w:rsidRPr="00D0363A">
        <w:rPr>
          <w:rFonts w:hint="cs"/>
          <w:sz w:val="28"/>
          <w:szCs w:val="28"/>
          <w:cs/>
        </w:rPr>
        <w:t>และ</w:t>
      </w:r>
      <w:r w:rsidRPr="00D0363A">
        <w:rPr>
          <w:sz w:val="28"/>
          <w:szCs w:val="28"/>
          <w:cs/>
        </w:rPr>
        <w:t>คนไข้ในสิทธิประกันสุขภาพถ้วนหน้าเพิ่มมากที่สุด โดยปี 2560 เพ</w:t>
      </w:r>
      <w:r w:rsidR="00C10B4A" w:rsidRPr="00D0363A">
        <w:rPr>
          <w:sz w:val="28"/>
          <w:szCs w:val="28"/>
          <w:cs/>
        </w:rPr>
        <w:t xml:space="preserve">ิ่มจากปี 2559 จำนวน </w:t>
      </w:r>
      <w:r w:rsidR="00C10B4A" w:rsidRPr="00D0363A">
        <w:rPr>
          <w:rFonts w:hint="cs"/>
          <w:sz w:val="28"/>
          <w:szCs w:val="28"/>
          <w:cs/>
        </w:rPr>
        <w:t>7.08</w:t>
      </w:r>
      <w:r w:rsidRPr="00D0363A">
        <w:rPr>
          <w:sz w:val="28"/>
          <w:szCs w:val="28"/>
          <w:cs/>
        </w:rPr>
        <w:t xml:space="preserve"> ล้านบาท เนื่องจาก  จำนวนผู้ป่วยของโรงพยาบาลโดยรวมเพิ่มขึ้น</w:t>
      </w: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EF3D47" w:rsidP="005321F4">
      <w:pPr>
        <w:spacing w:after="0"/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256032" distB="163449" distL="248412" distR="137922" simplePos="0" relativeHeight="25166643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219825" cy="3438525"/>
            <wp:effectExtent l="0" t="0" r="0" b="0"/>
            <wp:wrapThrough wrapText="bothSides">
              <wp:wrapPolygon edited="0">
                <wp:start x="6483" y="1556"/>
                <wp:lineTo x="5623" y="1675"/>
                <wp:lineTo x="5756" y="2274"/>
                <wp:lineTo x="10783" y="3470"/>
                <wp:lineTo x="1125" y="4428"/>
                <wp:lineTo x="1058" y="5146"/>
                <wp:lineTo x="3969" y="5385"/>
                <wp:lineTo x="1058" y="6223"/>
                <wp:lineTo x="1125" y="6941"/>
                <wp:lineTo x="10783" y="7300"/>
                <wp:lineTo x="1125" y="7898"/>
                <wp:lineTo x="1125" y="9214"/>
                <wp:lineTo x="10783" y="9214"/>
                <wp:lineTo x="662" y="9693"/>
                <wp:lineTo x="331" y="11488"/>
                <wp:lineTo x="529" y="14958"/>
                <wp:lineTo x="1125" y="16873"/>
                <wp:lineTo x="1191" y="19027"/>
                <wp:lineTo x="3705" y="20702"/>
                <wp:lineTo x="4036" y="20702"/>
                <wp:lineTo x="16076" y="20702"/>
                <wp:lineTo x="16208" y="20104"/>
                <wp:lineTo x="1588" y="18788"/>
                <wp:lineTo x="1720" y="15796"/>
                <wp:lineTo x="1455" y="14958"/>
                <wp:lineTo x="992" y="14958"/>
                <wp:lineTo x="21368" y="14240"/>
                <wp:lineTo x="21435" y="13642"/>
                <wp:lineTo x="10783" y="13044"/>
                <wp:lineTo x="21368" y="11967"/>
                <wp:lineTo x="21236" y="11249"/>
                <wp:lineTo x="10783" y="9214"/>
                <wp:lineTo x="16605" y="8257"/>
                <wp:lineTo x="16605" y="7659"/>
                <wp:lineTo x="10850" y="7300"/>
                <wp:lineTo x="11379" y="5385"/>
                <wp:lineTo x="16671" y="5385"/>
                <wp:lineTo x="16671" y="4906"/>
                <wp:lineTo x="10783" y="3470"/>
                <wp:lineTo x="11908" y="2034"/>
                <wp:lineTo x="11842" y="1556"/>
                <wp:lineTo x="9593" y="1556"/>
                <wp:lineTo x="6483" y="1556"/>
              </wp:wrapPolygon>
            </wp:wrapThrough>
            <wp:docPr id="8" name="Objec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6459D3" w:rsidRPr="00D0363A" w:rsidRDefault="006459D3" w:rsidP="005321F4">
      <w:pPr>
        <w:spacing w:after="0"/>
        <w:ind w:firstLine="720"/>
        <w:rPr>
          <w:sz w:val="28"/>
          <w:szCs w:val="28"/>
        </w:rPr>
      </w:pPr>
    </w:p>
    <w:p w:rsidR="006459D3" w:rsidRPr="00D0363A" w:rsidRDefault="006459D3" w:rsidP="005321F4">
      <w:pPr>
        <w:spacing w:after="0"/>
        <w:ind w:firstLine="720"/>
        <w:rPr>
          <w:sz w:val="28"/>
          <w:szCs w:val="28"/>
        </w:rPr>
      </w:pPr>
    </w:p>
    <w:p w:rsidR="006459D3" w:rsidRPr="00D0363A" w:rsidRDefault="006459D3" w:rsidP="005321F4">
      <w:pPr>
        <w:spacing w:after="0"/>
        <w:ind w:firstLine="720"/>
        <w:rPr>
          <w:sz w:val="28"/>
          <w:szCs w:val="28"/>
        </w:rPr>
      </w:pPr>
    </w:p>
    <w:p w:rsidR="006459D3" w:rsidRPr="00D0363A" w:rsidRDefault="006459D3" w:rsidP="005321F4">
      <w:pPr>
        <w:spacing w:after="0"/>
        <w:ind w:firstLine="720"/>
        <w:rPr>
          <w:sz w:val="28"/>
          <w:szCs w:val="28"/>
          <w:cs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D0363A" w:rsidRDefault="00D0363A" w:rsidP="001928DA">
      <w:pPr>
        <w:spacing w:after="0"/>
        <w:ind w:left="720" w:firstLine="720"/>
        <w:rPr>
          <w:b/>
          <w:bCs/>
          <w:sz w:val="28"/>
          <w:szCs w:val="28"/>
        </w:rPr>
      </w:pPr>
    </w:p>
    <w:p w:rsidR="00D0363A" w:rsidRDefault="00D0363A" w:rsidP="001928DA">
      <w:pPr>
        <w:spacing w:after="0"/>
        <w:ind w:left="720" w:firstLine="720"/>
        <w:rPr>
          <w:b/>
          <w:bCs/>
          <w:sz w:val="28"/>
          <w:szCs w:val="28"/>
        </w:rPr>
      </w:pPr>
    </w:p>
    <w:p w:rsidR="00D0363A" w:rsidRDefault="00D0363A" w:rsidP="001928DA">
      <w:pPr>
        <w:spacing w:after="0"/>
        <w:ind w:left="720" w:firstLine="720"/>
        <w:rPr>
          <w:b/>
          <w:bCs/>
          <w:sz w:val="28"/>
          <w:szCs w:val="28"/>
        </w:rPr>
      </w:pPr>
    </w:p>
    <w:p w:rsidR="00D0363A" w:rsidRDefault="00D0363A" w:rsidP="001928DA">
      <w:pPr>
        <w:spacing w:after="0"/>
        <w:ind w:left="720" w:firstLine="720"/>
        <w:rPr>
          <w:b/>
          <w:bCs/>
          <w:sz w:val="28"/>
          <w:szCs w:val="28"/>
        </w:rPr>
      </w:pPr>
    </w:p>
    <w:p w:rsidR="004A1805" w:rsidRPr="00D0363A" w:rsidRDefault="004A1805" w:rsidP="001928DA">
      <w:pPr>
        <w:spacing w:after="0"/>
        <w:ind w:left="720" w:firstLine="720"/>
        <w:rPr>
          <w:sz w:val="28"/>
          <w:szCs w:val="28"/>
        </w:rPr>
      </w:pPr>
      <w:r w:rsidRPr="00D0363A">
        <w:rPr>
          <w:b/>
          <w:bCs/>
          <w:sz w:val="28"/>
          <w:szCs w:val="28"/>
          <w:cs/>
        </w:rPr>
        <w:lastRenderedPageBreak/>
        <w:t xml:space="preserve">รายจ่ายเงินบำรุง ปีงบประมาณ </w:t>
      </w:r>
      <w:r w:rsidRPr="00D0363A">
        <w:rPr>
          <w:b/>
          <w:bCs/>
          <w:sz w:val="28"/>
          <w:szCs w:val="28"/>
        </w:rPr>
        <w:t>25</w:t>
      </w:r>
      <w:r w:rsidR="00F11F50" w:rsidRPr="00D0363A">
        <w:rPr>
          <w:b/>
          <w:bCs/>
          <w:sz w:val="28"/>
          <w:szCs w:val="28"/>
        </w:rPr>
        <w:t>60</w:t>
      </w:r>
    </w:p>
    <w:p w:rsidR="00F11F50" w:rsidRPr="00D0363A" w:rsidRDefault="004A1805" w:rsidP="006459D3">
      <w:pPr>
        <w:spacing w:after="0"/>
        <w:rPr>
          <w:sz w:val="28"/>
          <w:szCs w:val="28"/>
          <w:cs/>
        </w:rPr>
      </w:pPr>
      <w:r w:rsidRPr="00D0363A">
        <w:rPr>
          <w:sz w:val="28"/>
          <w:szCs w:val="28"/>
          <w:cs/>
        </w:rPr>
        <w:t xml:space="preserve"> </w:t>
      </w:r>
      <w:r w:rsidRPr="00D0363A">
        <w:rPr>
          <w:sz w:val="28"/>
          <w:szCs w:val="28"/>
          <w:cs/>
        </w:rPr>
        <w:tab/>
      </w:r>
      <w:r w:rsidRPr="00D0363A">
        <w:rPr>
          <w:sz w:val="28"/>
          <w:szCs w:val="28"/>
          <w:cs/>
        </w:rPr>
        <w:tab/>
      </w:r>
      <w:r w:rsidR="00F11F50" w:rsidRPr="00D0363A">
        <w:rPr>
          <w:sz w:val="28"/>
          <w:szCs w:val="28"/>
          <w:cs/>
        </w:rPr>
        <w:t>ปี</w:t>
      </w:r>
      <w:r w:rsidR="00F11F50" w:rsidRPr="00D0363A">
        <w:rPr>
          <w:sz w:val="28"/>
          <w:szCs w:val="28"/>
        </w:rPr>
        <w:t xml:space="preserve"> 2560 </w:t>
      </w:r>
      <w:r w:rsidR="00F11F50" w:rsidRPr="00D0363A">
        <w:rPr>
          <w:sz w:val="28"/>
          <w:szCs w:val="28"/>
          <w:cs/>
        </w:rPr>
        <w:t xml:space="preserve">โรงพยาบาลมีรายจ่าย จำนวน </w:t>
      </w:r>
      <w:r w:rsidR="00F11F50" w:rsidRPr="00D0363A">
        <w:rPr>
          <w:sz w:val="28"/>
          <w:szCs w:val="28"/>
        </w:rPr>
        <w:t xml:space="preserve">118.59 </w:t>
      </w:r>
      <w:r w:rsidR="00F11F50" w:rsidRPr="00D0363A">
        <w:rPr>
          <w:sz w:val="28"/>
          <w:szCs w:val="28"/>
          <w:cs/>
        </w:rPr>
        <w:t xml:space="preserve">ล้านบาท ลดลงจากปี </w:t>
      </w:r>
      <w:r w:rsidR="00F11F50" w:rsidRPr="00D0363A">
        <w:rPr>
          <w:sz w:val="28"/>
          <w:szCs w:val="28"/>
        </w:rPr>
        <w:t xml:space="preserve">2559 </w:t>
      </w:r>
      <w:r w:rsidR="00F11F50" w:rsidRPr="00D0363A">
        <w:rPr>
          <w:sz w:val="28"/>
          <w:szCs w:val="28"/>
          <w:cs/>
        </w:rPr>
        <w:t xml:space="preserve">จำนวน </w:t>
      </w:r>
      <w:r w:rsidR="00F11F50" w:rsidRPr="00D0363A">
        <w:rPr>
          <w:sz w:val="28"/>
          <w:szCs w:val="28"/>
        </w:rPr>
        <w:t xml:space="preserve">3.23 </w:t>
      </w:r>
      <w:r w:rsidR="00F11F50" w:rsidRPr="00D0363A">
        <w:rPr>
          <w:sz w:val="28"/>
          <w:szCs w:val="28"/>
          <w:cs/>
        </w:rPr>
        <w:t xml:space="preserve">ล้านบาท คิดเป็นลดลงร้อยละ </w:t>
      </w:r>
      <w:r w:rsidR="00F11F50" w:rsidRPr="00D0363A">
        <w:rPr>
          <w:sz w:val="28"/>
          <w:szCs w:val="28"/>
        </w:rPr>
        <w:t xml:space="preserve">2.65 </w:t>
      </w:r>
      <w:r w:rsidR="00F11F50" w:rsidRPr="00D0363A">
        <w:rPr>
          <w:sz w:val="28"/>
          <w:szCs w:val="28"/>
          <w:cs/>
        </w:rPr>
        <w:t>รายจ่ายแบ่งเป็น 2 กลุ่ม ดังนี้</w:t>
      </w:r>
    </w:p>
    <w:p w:rsidR="004A1805" w:rsidRPr="00D0363A" w:rsidRDefault="004A1805" w:rsidP="006459D3">
      <w:pPr>
        <w:spacing w:after="0"/>
        <w:ind w:left="1440"/>
        <w:rPr>
          <w:sz w:val="28"/>
          <w:szCs w:val="28"/>
          <w:cs/>
        </w:rPr>
      </w:pPr>
      <w:r w:rsidRPr="00D0363A">
        <w:rPr>
          <w:sz w:val="28"/>
          <w:szCs w:val="28"/>
          <w:cs/>
        </w:rPr>
        <w:t>1. ค่าแรง</w:t>
      </w:r>
    </w:p>
    <w:p w:rsidR="004A1805" w:rsidRPr="00D0363A" w:rsidRDefault="004A1805" w:rsidP="006459D3">
      <w:pPr>
        <w:spacing w:after="0"/>
        <w:ind w:left="1440"/>
        <w:rPr>
          <w:sz w:val="28"/>
          <w:szCs w:val="28"/>
          <w:cs/>
        </w:rPr>
      </w:pPr>
      <w:r w:rsidRPr="00D0363A">
        <w:rPr>
          <w:sz w:val="28"/>
          <w:szCs w:val="28"/>
          <w:cs/>
        </w:rPr>
        <w:t>2. ค่าดำเนินการและลงทุน</w:t>
      </w:r>
    </w:p>
    <w:p w:rsidR="00F11F50" w:rsidRPr="00D0363A" w:rsidRDefault="00F11F50" w:rsidP="00C10B4A">
      <w:pPr>
        <w:pStyle w:val="a5"/>
        <w:jc w:val="thaiDistribute"/>
        <w:rPr>
          <w:rFonts w:cs="TH SarabunPSK"/>
          <w:sz w:val="28"/>
          <w:szCs w:val="28"/>
        </w:rPr>
      </w:pPr>
      <w:r w:rsidRPr="00D0363A">
        <w:rPr>
          <w:rFonts w:cs="TH SarabunPSK"/>
          <w:sz w:val="28"/>
          <w:szCs w:val="28"/>
          <w:cs/>
        </w:rPr>
        <w:t>กลุ่มค่าแรง ประกอบด้วย ค่าจ้างชั่วคราว(พกส.)และค่าตอบแทน กล่าวคือ</w:t>
      </w:r>
    </w:p>
    <w:p w:rsidR="00F11F50" w:rsidRPr="00D0363A" w:rsidRDefault="00F11F50" w:rsidP="00C10B4A">
      <w:pPr>
        <w:pStyle w:val="a5"/>
        <w:numPr>
          <w:ilvl w:val="0"/>
          <w:numId w:val="8"/>
        </w:numPr>
        <w:jc w:val="thaiDistribute"/>
        <w:rPr>
          <w:rFonts w:cs="TH SarabunPSK"/>
          <w:sz w:val="28"/>
          <w:szCs w:val="28"/>
          <w:cs/>
        </w:rPr>
      </w:pPr>
      <w:r w:rsidRPr="00D0363A">
        <w:rPr>
          <w:rFonts w:cs="TH SarabunPSK"/>
          <w:sz w:val="28"/>
          <w:szCs w:val="28"/>
          <w:cs/>
        </w:rPr>
        <w:t xml:space="preserve">จ่ายค่าจ้างชั่วคราว (พกส.) จำนวน 14.98 ล้านบาท เพิ่มขึ้นจากปี 2559 จำนวน </w:t>
      </w:r>
      <w:r w:rsidRPr="00D0363A">
        <w:rPr>
          <w:rFonts w:cs="TH SarabunPSK"/>
          <w:sz w:val="28"/>
          <w:szCs w:val="28"/>
        </w:rPr>
        <w:t xml:space="preserve">0.25 </w:t>
      </w:r>
      <w:r w:rsidRPr="00D0363A">
        <w:rPr>
          <w:rFonts w:cs="TH SarabunPSK"/>
          <w:sz w:val="28"/>
          <w:szCs w:val="28"/>
          <w:cs/>
        </w:rPr>
        <w:t>ล้านบาท คิดเป็นร้อยละ 1.70 เนื่องจาก</w:t>
      </w:r>
    </w:p>
    <w:p w:rsidR="002D7145" w:rsidRPr="00D0363A" w:rsidRDefault="00633BEC" w:rsidP="00C10B4A">
      <w:pPr>
        <w:pStyle w:val="a5"/>
        <w:numPr>
          <w:ilvl w:val="0"/>
          <w:numId w:val="7"/>
        </w:numPr>
        <w:jc w:val="thaiDistribute"/>
        <w:rPr>
          <w:rFonts w:cs="TH SarabunPSK"/>
          <w:sz w:val="28"/>
          <w:szCs w:val="28"/>
          <w:cs/>
        </w:rPr>
      </w:pPr>
      <w:r w:rsidRPr="00D0363A">
        <w:rPr>
          <w:rFonts w:cs="TH SarabunPSK"/>
          <w:sz w:val="28"/>
          <w:szCs w:val="28"/>
          <w:cs/>
        </w:rPr>
        <w:t>พกส.ได้เพิ่มค่าจ้างตามระเบียบกระทรวงสาธารณสุขว่าด้วยพนักงานกระทรวงสาธารณสุข พ.ศ.2556</w:t>
      </w:r>
    </w:p>
    <w:p w:rsidR="00F11F50" w:rsidRPr="00D0363A" w:rsidRDefault="00F11F50" w:rsidP="00C10B4A">
      <w:pPr>
        <w:pStyle w:val="a5"/>
        <w:ind w:left="1440"/>
        <w:rPr>
          <w:rFonts w:cs="TH SarabunPSK"/>
          <w:sz w:val="28"/>
          <w:szCs w:val="28"/>
        </w:rPr>
      </w:pPr>
      <w:r w:rsidRPr="00D0363A">
        <w:rPr>
          <w:rFonts w:cs="TH SarabunPSK"/>
          <w:sz w:val="28"/>
          <w:szCs w:val="28"/>
          <w:cs/>
        </w:rPr>
        <w:t>2. จ่ายค่าตอบแทน จำนวน 12.71 ล้านบาท ลดลงจากปี 2559 จำนวน 0.46 ล้านบาท คิดเป็นลดลงร้อยละ 3.49  เนื่องจาก</w:t>
      </w:r>
    </w:p>
    <w:p w:rsidR="00F11F50" w:rsidRPr="00D0363A" w:rsidRDefault="00F11F50" w:rsidP="00C10B4A">
      <w:pPr>
        <w:pStyle w:val="a5"/>
        <w:numPr>
          <w:ilvl w:val="0"/>
          <w:numId w:val="6"/>
        </w:numPr>
        <w:ind w:left="2127" w:hanging="284"/>
        <w:rPr>
          <w:rFonts w:cs="TH SarabunPSK"/>
          <w:sz w:val="28"/>
          <w:szCs w:val="28"/>
          <w:cs/>
        </w:rPr>
      </w:pPr>
      <w:r w:rsidRPr="00D0363A">
        <w:rPr>
          <w:rFonts w:cs="TH SarabunPSK"/>
          <w:sz w:val="28"/>
          <w:szCs w:val="28"/>
          <w:cs/>
        </w:rPr>
        <w:t xml:space="preserve">มีค่าตอบแทน </w:t>
      </w:r>
      <w:r w:rsidRPr="00D0363A">
        <w:rPr>
          <w:rFonts w:cs="TH SarabunPSK"/>
          <w:sz w:val="28"/>
          <w:szCs w:val="28"/>
        </w:rPr>
        <w:t>P4P</w:t>
      </w:r>
      <w:r w:rsidRPr="00D0363A">
        <w:rPr>
          <w:rFonts w:cs="TH SarabunPSK"/>
          <w:sz w:val="28"/>
          <w:szCs w:val="28"/>
          <w:cs/>
        </w:rPr>
        <w:t xml:space="preserve"> ของปีงบประมาณ 2559  ลดลงจากปีงบประมาณ 2558</w:t>
      </w:r>
    </w:p>
    <w:p w:rsidR="00E77212" w:rsidRPr="00D0363A" w:rsidRDefault="00E77212" w:rsidP="00E77212">
      <w:pPr>
        <w:pStyle w:val="a5"/>
        <w:ind w:firstLine="720"/>
        <w:jc w:val="thaiDistribute"/>
        <w:rPr>
          <w:rFonts w:cs="TH SarabunPSK"/>
          <w:sz w:val="28"/>
          <w:szCs w:val="28"/>
          <w:cs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  <w:r w:rsidRPr="00D0363A">
        <w:rPr>
          <w:noProof/>
          <w:sz w:val="28"/>
          <w:szCs w:val="28"/>
        </w:rPr>
        <w:drawing>
          <wp:anchor distT="316992" distB="227838" distL="248412" distR="152400" simplePos="0" relativeHeight="251667456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-88900</wp:posOffset>
            </wp:positionV>
            <wp:extent cx="6264275" cy="3780155"/>
            <wp:effectExtent l="0" t="0" r="0" b="0"/>
            <wp:wrapThrough wrapText="bothSides">
              <wp:wrapPolygon edited="0">
                <wp:start x="6437" y="1524"/>
                <wp:lineTo x="6043" y="1742"/>
                <wp:lineTo x="6175" y="2286"/>
                <wp:lineTo x="10773" y="3266"/>
                <wp:lineTo x="1117" y="4354"/>
                <wp:lineTo x="1117" y="5007"/>
                <wp:lineTo x="10773" y="5007"/>
                <wp:lineTo x="1117" y="6640"/>
                <wp:lineTo x="1117" y="7293"/>
                <wp:lineTo x="8014" y="8491"/>
                <wp:lineTo x="10773" y="8491"/>
                <wp:lineTo x="2168" y="8926"/>
                <wp:lineTo x="460" y="9252"/>
                <wp:lineTo x="394" y="14477"/>
                <wp:lineTo x="2693" y="15457"/>
                <wp:lineTo x="4270" y="15457"/>
                <wp:lineTo x="1117" y="16001"/>
                <wp:lineTo x="1182" y="16654"/>
                <wp:lineTo x="10773" y="17199"/>
                <wp:lineTo x="1379" y="17199"/>
                <wp:lineTo x="1379" y="18940"/>
                <wp:lineTo x="10773" y="18940"/>
                <wp:lineTo x="4598" y="19593"/>
                <wp:lineTo x="4073" y="19702"/>
                <wp:lineTo x="4204" y="20355"/>
                <wp:lineTo x="16356" y="20355"/>
                <wp:lineTo x="16487" y="19920"/>
                <wp:lineTo x="15108" y="19593"/>
                <wp:lineTo x="10773" y="18940"/>
                <wp:lineTo x="16487" y="18396"/>
                <wp:lineTo x="16487" y="17852"/>
                <wp:lineTo x="10773" y="17199"/>
                <wp:lineTo x="21348" y="17199"/>
                <wp:lineTo x="21283" y="15457"/>
                <wp:lineTo x="5321" y="15457"/>
                <wp:lineTo x="21283" y="15022"/>
                <wp:lineTo x="21283" y="14151"/>
                <wp:lineTo x="5518" y="13715"/>
                <wp:lineTo x="21283" y="13280"/>
                <wp:lineTo x="21217" y="12627"/>
                <wp:lineTo x="920" y="11974"/>
                <wp:lineTo x="20888" y="11538"/>
                <wp:lineTo x="20888" y="10668"/>
                <wp:lineTo x="723" y="10232"/>
                <wp:lineTo x="21217" y="9579"/>
                <wp:lineTo x="21283" y="8926"/>
                <wp:lineTo x="10773" y="8491"/>
                <wp:lineTo x="10773" y="6749"/>
                <wp:lineTo x="16290" y="5987"/>
                <wp:lineTo x="16290" y="5443"/>
                <wp:lineTo x="10707" y="5007"/>
                <wp:lineTo x="10773" y="3266"/>
                <wp:lineTo x="13991" y="2177"/>
                <wp:lineTo x="14057" y="1524"/>
                <wp:lineTo x="11758" y="1524"/>
                <wp:lineTo x="6437" y="1524"/>
              </wp:wrapPolygon>
            </wp:wrapThrough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5321F4" w:rsidRPr="00D0363A" w:rsidRDefault="005321F4" w:rsidP="005321F4">
      <w:pPr>
        <w:spacing w:after="0"/>
        <w:ind w:firstLine="720"/>
        <w:rPr>
          <w:sz w:val="28"/>
          <w:szCs w:val="28"/>
        </w:rPr>
      </w:pPr>
    </w:p>
    <w:p w:rsidR="00BE3DC0" w:rsidRPr="00D0363A" w:rsidRDefault="00BE3DC0" w:rsidP="005321F4">
      <w:pPr>
        <w:spacing w:after="0"/>
        <w:ind w:firstLine="720"/>
        <w:rPr>
          <w:b/>
          <w:bCs/>
          <w:sz w:val="28"/>
          <w:szCs w:val="28"/>
        </w:rPr>
      </w:pPr>
    </w:p>
    <w:p w:rsidR="00BE3DC0" w:rsidRPr="00D0363A" w:rsidRDefault="00BE3DC0" w:rsidP="005321F4">
      <w:pPr>
        <w:spacing w:after="0"/>
        <w:ind w:firstLine="720"/>
        <w:rPr>
          <w:b/>
          <w:bCs/>
          <w:sz w:val="28"/>
          <w:szCs w:val="28"/>
        </w:rPr>
      </w:pPr>
    </w:p>
    <w:p w:rsidR="008C1900" w:rsidRPr="00D0363A" w:rsidRDefault="008C1900" w:rsidP="00352654">
      <w:pPr>
        <w:pStyle w:val="a5"/>
        <w:rPr>
          <w:rFonts w:cs="TH SarabunPSK"/>
          <w:sz w:val="28"/>
          <w:szCs w:val="28"/>
        </w:rPr>
      </w:pPr>
    </w:p>
    <w:p w:rsidR="008C1900" w:rsidRPr="00D0363A" w:rsidRDefault="008C1900" w:rsidP="00352654">
      <w:pPr>
        <w:pStyle w:val="a5"/>
        <w:rPr>
          <w:rFonts w:cs="TH SarabunPSK"/>
          <w:sz w:val="28"/>
          <w:szCs w:val="28"/>
        </w:rPr>
      </w:pPr>
    </w:p>
    <w:p w:rsidR="008C1900" w:rsidRPr="00D0363A" w:rsidRDefault="008C1900" w:rsidP="00352654">
      <w:pPr>
        <w:pStyle w:val="a5"/>
        <w:rPr>
          <w:rFonts w:cs="TH SarabunPSK"/>
          <w:sz w:val="28"/>
          <w:szCs w:val="28"/>
        </w:rPr>
      </w:pPr>
    </w:p>
    <w:p w:rsidR="00C10B4A" w:rsidRPr="00D0363A" w:rsidRDefault="00C10B4A">
      <w:pPr>
        <w:rPr>
          <w:b/>
          <w:bCs/>
          <w:sz w:val="28"/>
          <w:szCs w:val="28"/>
          <w:cs/>
        </w:rPr>
      </w:pPr>
      <w:r w:rsidRPr="00D0363A">
        <w:rPr>
          <w:b/>
          <w:bCs/>
          <w:sz w:val="28"/>
          <w:szCs w:val="28"/>
          <w:cs/>
        </w:rPr>
        <w:br w:type="page"/>
      </w:r>
    </w:p>
    <w:p w:rsidR="004A1805" w:rsidRPr="00D0363A" w:rsidRDefault="004A1805" w:rsidP="004A1805">
      <w:pPr>
        <w:pStyle w:val="a5"/>
        <w:rPr>
          <w:rFonts w:cs="TH SarabunPSK"/>
          <w:b/>
          <w:bCs/>
          <w:sz w:val="28"/>
          <w:szCs w:val="28"/>
        </w:rPr>
      </w:pPr>
      <w:r w:rsidRPr="00D0363A">
        <w:rPr>
          <w:rFonts w:cs="TH SarabunPSK"/>
          <w:b/>
          <w:bCs/>
          <w:sz w:val="28"/>
          <w:szCs w:val="28"/>
          <w:cs/>
        </w:rPr>
        <w:lastRenderedPageBreak/>
        <w:t xml:space="preserve">รายจ่ายเงินบำรุง ปีงบประมาณ </w:t>
      </w:r>
      <w:r w:rsidR="00B259E8" w:rsidRPr="00D0363A">
        <w:rPr>
          <w:rFonts w:cs="TH SarabunPSK"/>
          <w:b/>
          <w:bCs/>
          <w:sz w:val="28"/>
          <w:szCs w:val="28"/>
        </w:rPr>
        <w:t>2560</w:t>
      </w:r>
    </w:p>
    <w:p w:rsidR="00B259E8" w:rsidRPr="00D0363A" w:rsidRDefault="00B259E8" w:rsidP="00B259E8">
      <w:pPr>
        <w:pStyle w:val="a5"/>
        <w:jc w:val="thaiDistribute"/>
        <w:rPr>
          <w:rFonts w:cs="TH SarabunPSK"/>
          <w:sz w:val="28"/>
          <w:szCs w:val="28"/>
        </w:rPr>
      </w:pPr>
      <w:r w:rsidRPr="00D0363A">
        <w:rPr>
          <w:rFonts w:cs="TH SarabunPSK"/>
          <w:sz w:val="28"/>
          <w:szCs w:val="28"/>
          <w:cs/>
        </w:rPr>
        <w:t xml:space="preserve">กลุ่มค่าดำเนินการและค่าลงทุน ประกอบด้วย </w:t>
      </w:r>
    </w:p>
    <w:p w:rsidR="00B259E8" w:rsidRPr="00D0363A" w:rsidRDefault="00B259E8" w:rsidP="00D70671">
      <w:pPr>
        <w:pStyle w:val="a5"/>
        <w:ind w:left="720"/>
        <w:jc w:val="thaiDistribute"/>
        <w:rPr>
          <w:rFonts w:cs="TH SarabunPSK"/>
          <w:sz w:val="28"/>
          <w:szCs w:val="28"/>
          <w:cs/>
        </w:rPr>
      </w:pPr>
      <w:r w:rsidRPr="00D0363A">
        <w:rPr>
          <w:rFonts w:cs="TH SarabunPSK"/>
          <w:sz w:val="28"/>
          <w:szCs w:val="28"/>
          <w:u w:val="single"/>
          <w:cs/>
        </w:rPr>
        <w:t>กลุ่มที่จ่ายเพิ่มขึ้น</w:t>
      </w:r>
    </w:p>
    <w:p w:rsidR="00B259E8" w:rsidRPr="00D0363A" w:rsidRDefault="00B259E8" w:rsidP="00D70671">
      <w:pPr>
        <w:pStyle w:val="a5"/>
        <w:ind w:left="720"/>
        <w:jc w:val="thaiDistribute"/>
        <w:rPr>
          <w:rFonts w:cs="TH SarabunPSK"/>
          <w:sz w:val="28"/>
          <w:szCs w:val="28"/>
          <w:cs/>
        </w:rPr>
      </w:pPr>
      <w:r w:rsidRPr="00D0363A">
        <w:rPr>
          <w:rFonts w:cs="TH SarabunPSK"/>
          <w:sz w:val="28"/>
          <w:szCs w:val="28"/>
          <w:cs/>
        </w:rPr>
        <w:t>1.</w:t>
      </w:r>
      <w:r w:rsidR="00D70671" w:rsidRPr="00D0363A">
        <w:rPr>
          <w:rFonts w:cs="TH SarabunPSK" w:hint="cs"/>
          <w:sz w:val="28"/>
          <w:szCs w:val="28"/>
          <w:cs/>
        </w:rPr>
        <w:t xml:space="preserve"> </w:t>
      </w:r>
      <w:r w:rsidRPr="00D0363A">
        <w:rPr>
          <w:rFonts w:cs="TH SarabunPSK"/>
          <w:sz w:val="28"/>
          <w:szCs w:val="28"/>
          <w:cs/>
        </w:rPr>
        <w:t xml:space="preserve">ค่าวัสดุ จ่าย 53.33 ล้านบาท เพิ่มขึ้นจากปี 2559 จำนวน </w:t>
      </w:r>
      <w:r w:rsidRPr="00D0363A">
        <w:rPr>
          <w:rFonts w:cs="TH SarabunPSK"/>
          <w:sz w:val="28"/>
          <w:szCs w:val="28"/>
        </w:rPr>
        <w:t xml:space="preserve">4.15 </w:t>
      </w:r>
      <w:r w:rsidRPr="00D0363A">
        <w:rPr>
          <w:rFonts w:cs="TH SarabunPSK"/>
          <w:sz w:val="28"/>
          <w:szCs w:val="28"/>
          <w:cs/>
        </w:rPr>
        <w:t>ล้านบาท คิดเป็นร้อยละ</w:t>
      </w:r>
      <w:r w:rsidRPr="00D0363A">
        <w:rPr>
          <w:rFonts w:cs="TH SarabunPSK"/>
          <w:sz w:val="28"/>
          <w:szCs w:val="28"/>
        </w:rPr>
        <w:t xml:space="preserve"> 8.44 </w:t>
      </w:r>
    </w:p>
    <w:p w:rsidR="00B259E8" w:rsidRPr="00D0363A" w:rsidRDefault="00B259E8" w:rsidP="00D70671">
      <w:pPr>
        <w:pStyle w:val="a5"/>
        <w:ind w:left="720"/>
        <w:jc w:val="thaiDistribute"/>
        <w:rPr>
          <w:rFonts w:cs="TH SarabunPSK"/>
          <w:sz w:val="28"/>
          <w:szCs w:val="28"/>
        </w:rPr>
      </w:pPr>
      <w:r w:rsidRPr="00D0363A">
        <w:rPr>
          <w:rFonts w:cs="TH SarabunPSK"/>
          <w:sz w:val="28"/>
          <w:szCs w:val="28"/>
          <w:cs/>
        </w:rPr>
        <w:t>2. ค่าครุภัณฑ์ จ่าย 7.91 ล้านบาท เพิ่มขึ้นจากปี 2559 จำนวน 2.08 ล้านบาท คิดเป็นร้อยละ 35.67</w:t>
      </w:r>
    </w:p>
    <w:p w:rsidR="00D70671" w:rsidRPr="00D0363A" w:rsidRDefault="00D70671" w:rsidP="00D70671">
      <w:pPr>
        <w:pStyle w:val="a5"/>
        <w:jc w:val="thaiDistribute"/>
        <w:rPr>
          <w:rFonts w:cs="TH SarabunPSK"/>
          <w:sz w:val="28"/>
          <w:szCs w:val="28"/>
          <w:cs/>
        </w:rPr>
      </w:pPr>
    </w:p>
    <w:p w:rsidR="00D70671" w:rsidRPr="00D0363A" w:rsidRDefault="00D70671" w:rsidP="00D70671">
      <w:pPr>
        <w:pStyle w:val="a5"/>
        <w:ind w:left="720"/>
        <w:jc w:val="thaiDistribute"/>
        <w:rPr>
          <w:rFonts w:cs="TH SarabunPSK"/>
          <w:sz w:val="28"/>
          <w:szCs w:val="28"/>
        </w:rPr>
      </w:pPr>
      <w:r w:rsidRPr="00D0363A">
        <w:rPr>
          <w:rFonts w:cs="TH SarabunPSK"/>
          <w:sz w:val="28"/>
          <w:szCs w:val="28"/>
          <w:u w:val="single"/>
          <w:cs/>
        </w:rPr>
        <w:t>กลุ่มที่จ่ายลดลง</w:t>
      </w:r>
      <w:r w:rsidRPr="00D0363A">
        <w:rPr>
          <w:rFonts w:cs="TH SarabunPSK"/>
          <w:sz w:val="28"/>
          <w:szCs w:val="28"/>
          <w:cs/>
        </w:rPr>
        <w:t xml:space="preserve"> </w:t>
      </w:r>
    </w:p>
    <w:p w:rsidR="00D70671" w:rsidRPr="00D0363A" w:rsidRDefault="00D70671" w:rsidP="00D70671">
      <w:pPr>
        <w:pStyle w:val="a5"/>
        <w:ind w:left="720"/>
        <w:jc w:val="thaiDistribute"/>
        <w:rPr>
          <w:rFonts w:cs="TH SarabunPSK"/>
          <w:sz w:val="28"/>
          <w:szCs w:val="28"/>
          <w:cs/>
        </w:rPr>
      </w:pPr>
      <w:r w:rsidRPr="00D0363A">
        <w:rPr>
          <w:rFonts w:cs="TH SarabunPSK"/>
          <w:sz w:val="28"/>
          <w:szCs w:val="28"/>
          <w:cs/>
        </w:rPr>
        <w:t>1. ค่าใช้สอย จำนวน 16.55 ล</w:t>
      </w:r>
      <w:r w:rsidR="00C10B4A" w:rsidRPr="00D0363A">
        <w:rPr>
          <w:rFonts w:cs="TH SarabunPSK"/>
          <w:sz w:val="28"/>
          <w:szCs w:val="28"/>
          <w:cs/>
        </w:rPr>
        <w:t>้านบาท ลดลงจากปี 2559 จำนวน 4.6</w:t>
      </w:r>
      <w:r w:rsidR="00C10B4A" w:rsidRPr="00D0363A">
        <w:rPr>
          <w:rFonts w:cs="TH SarabunPSK" w:hint="cs"/>
          <w:sz w:val="28"/>
          <w:szCs w:val="28"/>
          <w:cs/>
        </w:rPr>
        <w:t>4</w:t>
      </w:r>
      <w:r w:rsidR="00C10B4A" w:rsidRPr="00D0363A">
        <w:rPr>
          <w:rFonts w:cs="TH SarabunPSK"/>
          <w:sz w:val="28"/>
          <w:szCs w:val="28"/>
          <w:cs/>
        </w:rPr>
        <w:t xml:space="preserve"> ล้านบาท คิดเป็นร้อยละ 21.</w:t>
      </w:r>
      <w:r w:rsidR="00C10B4A" w:rsidRPr="00D0363A">
        <w:rPr>
          <w:rFonts w:cs="TH SarabunPSK" w:hint="cs"/>
          <w:sz w:val="28"/>
          <w:szCs w:val="28"/>
          <w:cs/>
        </w:rPr>
        <w:t>90</w:t>
      </w:r>
    </w:p>
    <w:p w:rsidR="00D70671" w:rsidRPr="00D0363A" w:rsidRDefault="00D70671" w:rsidP="00D70671">
      <w:pPr>
        <w:pStyle w:val="a5"/>
        <w:ind w:left="720"/>
        <w:jc w:val="thaiDistribute"/>
        <w:rPr>
          <w:rFonts w:cs="TH SarabunPSK"/>
          <w:sz w:val="28"/>
          <w:szCs w:val="28"/>
          <w:cs/>
        </w:rPr>
      </w:pPr>
      <w:r w:rsidRPr="00D0363A">
        <w:rPr>
          <w:rFonts w:cs="TH SarabunPSK"/>
          <w:sz w:val="28"/>
          <w:szCs w:val="28"/>
          <w:cs/>
        </w:rPr>
        <w:t>2. ค่าสาธารณูปโภค จำนวน 2.61 ล้านบาท ลดลงจากปี 2559 จำนวน 0.9</w:t>
      </w:r>
      <w:r w:rsidR="00C10B4A" w:rsidRPr="00D0363A">
        <w:rPr>
          <w:rFonts w:cs="TH SarabunPSK" w:hint="cs"/>
          <w:sz w:val="28"/>
          <w:szCs w:val="28"/>
          <w:cs/>
        </w:rPr>
        <w:t>6</w:t>
      </w:r>
      <w:r w:rsidRPr="00D0363A">
        <w:rPr>
          <w:rFonts w:cs="TH SarabunPSK"/>
          <w:sz w:val="28"/>
          <w:szCs w:val="28"/>
          <w:cs/>
        </w:rPr>
        <w:t xml:space="preserve"> ล้านบาท คิดเป็นร้อยละ 26.</w:t>
      </w:r>
      <w:r w:rsidR="00C10B4A" w:rsidRPr="00D0363A">
        <w:rPr>
          <w:rFonts w:cs="TH SarabunPSK" w:hint="cs"/>
          <w:sz w:val="28"/>
          <w:szCs w:val="28"/>
          <w:cs/>
        </w:rPr>
        <w:t>8</w:t>
      </w:r>
      <w:r w:rsidRPr="00D0363A">
        <w:rPr>
          <w:rFonts w:cs="TH SarabunPSK"/>
          <w:sz w:val="28"/>
          <w:szCs w:val="28"/>
          <w:cs/>
        </w:rPr>
        <w:t>9</w:t>
      </w:r>
    </w:p>
    <w:p w:rsidR="00D70671" w:rsidRPr="00D0363A" w:rsidRDefault="00D70671" w:rsidP="00D70671">
      <w:pPr>
        <w:pStyle w:val="a5"/>
        <w:ind w:left="720"/>
        <w:jc w:val="thaiDistribute"/>
        <w:rPr>
          <w:rFonts w:cs="TH SarabunPSK"/>
          <w:sz w:val="28"/>
          <w:szCs w:val="28"/>
          <w:cs/>
        </w:rPr>
      </w:pPr>
      <w:r w:rsidRPr="00D0363A">
        <w:rPr>
          <w:rFonts w:cs="TH SarabunPSK"/>
          <w:sz w:val="28"/>
          <w:szCs w:val="28"/>
          <w:cs/>
        </w:rPr>
        <w:t>3. งบลงทุน จ่าย 10.46 ล้านบาท ลดลงจากปี 2559 จำนวน  3.</w:t>
      </w:r>
      <w:r w:rsidR="00C10B4A" w:rsidRPr="00D0363A">
        <w:rPr>
          <w:rFonts w:cs="TH SarabunPSK" w:hint="cs"/>
          <w:sz w:val="28"/>
          <w:szCs w:val="28"/>
          <w:cs/>
        </w:rPr>
        <w:t>66</w:t>
      </w:r>
      <w:r w:rsidR="00C10B4A" w:rsidRPr="00D0363A">
        <w:rPr>
          <w:rFonts w:cs="TH SarabunPSK"/>
          <w:sz w:val="28"/>
          <w:szCs w:val="28"/>
          <w:cs/>
        </w:rPr>
        <w:t xml:space="preserve"> ล้านบาท คิดเป็นร้อยละ 2</w:t>
      </w:r>
      <w:r w:rsidR="00C10B4A" w:rsidRPr="00D0363A">
        <w:rPr>
          <w:rFonts w:cs="TH SarabunPSK" w:hint="cs"/>
          <w:sz w:val="28"/>
          <w:szCs w:val="28"/>
          <w:cs/>
        </w:rPr>
        <w:t>5.92</w:t>
      </w:r>
    </w:p>
    <w:p w:rsidR="00E826CE" w:rsidRPr="00D0363A" w:rsidRDefault="00E826CE" w:rsidP="00E826CE">
      <w:pPr>
        <w:rPr>
          <w:sz w:val="28"/>
          <w:szCs w:val="28"/>
        </w:rPr>
      </w:pPr>
    </w:p>
    <w:p w:rsidR="00E826CE" w:rsidRPr="00D0363A" w:rsidRDefault="00E826CE" w:rsidP="00E826CE">
      <w:pPr>
        <w:ind w:firstLine="720"/>
        <w:rPr>
          <w:sz w:val="28"/>
          <w:szCs w:val="28"/>
          <w:cs/>
        </w:rPr>
      </w:pPr>
      <w:r w:rsidRPr="00D0363A">
        <w:rPr>
          <w:sz w:val="28"/>
          <w:szCs w:val="28"/>
          <w:cs/>
        </w:rPr>
        <w:t>ทั้งนี้  เมื่อสิ้นปีงบประมาณ 2560 โรงพยาบาลมีหนี้สินทั้งสิ้น 2.94 ล้านบาท  เป็นหนี้สินค่าครุภัณฑ์  1.09 ล้านบาท เป็นหนี้สินค่าใช้สอยและวัสดุรวม 1.83 ล้านบาท</w:t>
      </w:r>
      <w:r w:rsidRPr="00D0363A">
        <w:rPr>
          <w:rFonts w:hint="cs"/>
          <w:sz w:val="28"/>
          <w:szCs w:val="28"/>
          <w:cs/>
        </w:rPr>
        <w:t xml:space="preserve"> </w:t>
      </w:r>
      <w:r w:rsidRPr="00D0363A">
        <w:rPr>
          <w:sz w:val="28"/>
          <w:szCs w:val="28"/>
          <w:cs/>
        </w:rPr>
        <w:t>โดยไม่มีหนี้ค่าเวชภัณฑ์</w:t>
      </w:r>
    </w:p>
    <w:p w:rsidR="00E826CE" w:rsidRPr="00D0363A" w:rsidRDefault="00E826CE" w:rsidP="008C1900">
      <w:pPr>
        <w:pStyle w:val="a5"/>
        <w:jc w:val="thaiDistribute"/>
        <w:rPr>
          <w:rFonts w:cs="TH SarabunPSK"/>
          <w:sz w:val="28"/>
          <w:szCs w:val="28"/>
        </w:rPr>
      </w:pPr>
    </w:p>
    <w:sectPr w:rsidR="00E826CE" w:rsidRPr="00D0363A" w:rsidSect="00C10B4A">
      <w:footerReference w:type="default" r:id="rId14"/>
      <w:pgSz w:w="11906" w:h="16838"/>
      <w:pgMar w:top="1134" w:right="1134" w:bottom="1134" w:left="1134" w:header="425" w:footer="0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A92" w:rsidRDefault="00CC1A92" w:rsidP="00863688">
      <w:pPr>
        <w:spacing w:after="0" w:line="240" w:lineRule="auto"/>
      </w:pPr>
      <w:r>
        <w:separator/>
      </w:r>
    </w:p>
  </w:endnote>
  <w:endnote w:type="continuationSeparator" w:id="1">
    <w:p w:rsidR="00CC1A92" w:rsidRDefault="00CC1A92" w:rsidP="00863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A43" w:rsidRPr="00B378CB" w:rsidRDefault="00D149B8" w:rsidP="00B378CB">
    <w:pPr>
      <w:pStyle w:val="a3"/>
      <w:jc w:val="right"/>
      <w:rPr>
        <w:rFonts w:cs="TH SarabunPSK"/>
        <w:b/>
        <w:bCs/>
        <w:sz w:val="24"/>
        <w:szCs w:val="24"/>
      </w:rPr>
    </w:pPr>
    <w:r w:rsidRPr="00B378CB">
      <w:rPr>
        <w:rFonts w:cs="TH SarabunPSK"/>
        <w:b/>
        <w:bCs/>
        <w:sz w:val="24"/>
        <w:szCs w:val="24"/>
        <w:cs/>
      </w:rPr>
      <w:t>รายงานผลกา</w:t>
    </w:r>
    <w:r w:rsidR="00F300BC">
      <w:rPr>
        <w:rFonts w:cs="TH SarabunPSK"/>
        <w:b/>
        <w:bCs/>
        <w:sz w:val="24"/>
        <w:szCs w:val="24"/>
        <w:cs/>
      </w:rPr>
      <w:t>รปฏิบัติงาน  ประจำปีงบประมาณ 25</w:t>
    </w:r>
    <w:r w:rsidR="00F300BC">
      <w:rPr>
        <w:rFonts w:cs="TH SarabunPSK" w:hint="cs"/>
        <w:b/>
        <w:bCs/>
        <w:sz w:val="24"/>
        <w:szCs w:val="24"/>
        <w:cs/>
      </w:rPr>
      <w:t>60</w:t>
    </w:r>
    <w:r w:rsidRPr="00B378CB">
      <w:rPr>
        <w:rFonts w:cs="TH SarabunPSK"/>
        <w:b/>
        <w:bCs/>
        <w:sz w:val="24"/>
        <w:szCs w:val="24"/>
      </w:rPr>
      <w:t xml:space="preserve">  </w:t>
    </w:r>
    <w:r w:rsidRPr="00B378CB">
      <w:rPr>
        <w:rFonts w:cs="TH SarabunPSK"/>
        <w:b/>
        <w:bCs/>
        <w:sz w:val="24"/>
        <w:szCs w:val="24"/>
        <w:cs/>
        <w:lang w:val="th-TH"/>
      </w:rPr>
      <w:t xml:space="preserve">~ </w:t>
    </w:r>
    <w:r w:rsidR="004C0A9F" w:rsidRPr="00B378CB">
      <w:rPr>
        <w:rFonts w:cs="TH SarabunPSK"/>
        <w:b/>
        <w:bCs/>
        <w:sz w:val="24"/>
        <w:szCs w:val="24"/>
      </w:rPr>
      <w:fldChar w:fldCharType="begin"/>
    </w:r>
    <w:r w:rsidRPr="00B378CB">
      <w:rPr>
        <w:rFonts w:cs="TH SarabunPSK"/>
        <w:b/>
        <w:bCs/>
        <w:sz w:val="24"/>
        <w:szCs w:val="24"/>
      </w:rPr>
      <w:instrText xml:space="preserve"> PAGE    \* MERGEFORMAT </w:instrText>
    </w:r>
    <w:r w:rsidR="004C0A9F" w:rsidRPr="00B378CB">
      <w:rPr>
        <w:rFonts w:cs="TH SarabunPSK"/>
        <w:b/>
        <w:bCs/>
        <w:sz w:val="24"/>
        <w:szCs w:val="24"/>
      </w:rPr>
      <w:fldChar w:fldCharType="separate"/>
    </w:r>
    <w:r w:rsidR="00C3768C" w:rsidRPr="00C3768C">
      <w:rPr>
        <w:rFonts w:cs="TH SarabunPSK"/>
        <w:b/>
        <w:bCs/>
        <w:noProof/>
        <w:sz w:val="24"/>
        <w:szCs w:val="24"/>
        <w:lang w:val="th-TH"/>
      </w:rPr>
      <w:t>10</w:t>
    </w:r>
    <w:r w:rsidR="004C0A9F" w:rsidRPr="00B378CB">
      <w:rPr>
        <w:rFonts w:cs="TH SarabunPSK"/>
        <w:b/>
        <w:bCs/>
        <w:sz w:val="24"/>
        <w:szCs w:val="24"/>
      </w:rPr>
      <w:fldChar w:fldCharType="end"/>
    </w:r>
    <w:r w:rsidRPr="00B378CB">
      <w:rPr>
        <w:rFonts w:cs="TH SarabunPSK"/>
        <w:b/>
        <w:bCs/>
        <w:sz w:val="24"/>
        <w:szCs w:val="24"/>
        <w:cs/>
        <w:lang w:val="th-TH"/>
      </w:rPr>
      <w:t xml:space="preserve"> ~</w:t>
    </w:r>
    <w:r w:rsidRPr="00B378CB">
      <w:rPr>
        <w:rFonts w:cs="TH SarabunPSK"/>
        <w:b/>
        <w:bCs/>
        <w:sz w:val="24"/>
        <w:szCs w:val="24"/>
        <w:cs/>
      </w:rPr>
      <w:t xml:space="preserve">  </w:t>
    </w:r>
  </w:p>
  <w:p w:rsidR="000D3A43" w:rsidRDefault="00CC1A92">
    <w:pPr>
      <w:pStyle w:val="a3"/>
    </w:pPr>
  </w:p>
  <w:p w:rsidR="000D3A43" w:rsidRDefault="00CC1A9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A92" w:rsidRDefault="00CC1A92" w:rsidP="00863688">
      <w:pPr>
        <w:spacing w:after="0" w:line="240" w:lineRule="auto"/>
      </w:pPr>
      <w:r>
        <w:separator/>
      </w:r>
    </w:p>
  </w:footnote>
  <w:footnote w:type="continuationSeparator" w:id="1">
    <w:p w:rsidR="00CC1A92" w:rsidRDefault="00CC1A92" w:rsidP="00863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5616"/>
    <w:multiLevelType w:val="hybridMultilevel"/>
    <w:tmpl w:val="78280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C35D6"/>
    <w:multiLevelType w:val="hybridMultilevel"/>
    <w:tmpl w:val="387A2C7C"/>
    <w:lvl w:ilvl="0" w:tplc="F4981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3C7B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72B3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20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D846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226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C9D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3297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6811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03315F"/>
    <w:multiLevelType w:val="hybridMultilevel"/>
    <w:tmpl w:val="6A1E9842"/>
    <w:lvl w:ilvl="0" w:tplc="C8BA3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FE04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1CFF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468F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663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969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12C9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481C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8C9C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71"/>
    <w:multiLevelType w:val="hybridMultilevel"/>
    <w:tmpl w:val="A62EC9F8"/>
    <w:lvl w:ilvl="0" w:tplc="F86832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42E3E03"/>
    <w:multiLevelType w:val="hybridMultilevel"/>
    <w:tmpl w:val="61705B3C"/>
    <w:lvl w:ilvl="0" w:tplc="7E40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8014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6D0E6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886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CCCB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3C20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304A5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683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6A7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5E7B63F0"/>
    <w:multiLevelType w:val="hybridMultilevel"/>
    <w:tmpl w:val="52A01492"/>
    <w:lvl w:ilvl="0" w:tplc="77BAA05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36A50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275D0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B8D8F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34D192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05F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D8AE3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7C482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43878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D0D3CF2"/>
    <w:multiLevelType w:val="hybridMultilevel"/>
    <w:tmpl w:val="BF3E53F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7D5B50BE"/>
    <w:multiLevelType w:val="hybridMultilevel"/>
    <w:tmpl w:val="886404A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321F4"/>
    <w:rsid w:val="000049DF"/>
    <w:rsid w:val="000A133B"/>
    <w:rsid w:val="000C3876"/>
    <w:rsid w:val="000F4A5D"/>
    <w:rsid w:val="0013173C"/>
    <w:rsid w:val="00164BB7"/>
    <w:rsid w:val="001928DA"/>
    <w:rsid w:val="001C234F"/>
    <w:rsid w:val="00213D2A"/>
    <w:rsid w:val="00264116"/>
    <w:rsid w:val="00274565"/>
    <w:rsid w:val="002B3FB7"/>
    <w:rsid w:val="002D5495"/>
    <w:rsid w:val="002D7145"/>
    <w:rsid w:val="0030287B"/>
    <w:rsid w:val="00323C3F"/>
    <w:rsid w:val="00330352"/>
    <w:rsid w:val="00352654"/>
    <w:rsid w:val="0036627D"/>
    <w:rsid w:val="00367B88"/>
    <w:rsid w:val="00393143"/>
    <w:rsid w:val="004133B6"/>
    <w:rsid w:val="0045332C"/>
    <w:rsid w:val="004622F4"/>
    <w:rsid w:val="004700DD"/>
    <w:rsid w:val="004A1805"/>
    <w:rsid w:val="004C0A9F"/>
    <w:rsid w:val="004D0B79"/>
    <w:rsid w:val="004E63B9"/>
    <w:rsid w:val="005321F4"/>
    <w:rsid w:val="005649E6"/>
    <w:rsid w:val="00574CE0"/>
    <w:rsid w:val="00595C50"/>
    <w:rsid w:val="006332A1"/>
    <w:rsid w:val="00633BEC"/>
    <w:rsid w:val="006459D3"/>
    <w:rsid w:val="00673891"/>
    <w:rsid w:val="006E5851"/>
    <w:rsid w:val="0075058F"/>
    <w:rsid w:val="00774146"/>
    <w:rsid w:val="0081326A"/>
    <w:rsid w:val="00863688"/>
    <w:rsid w:val="008C1900"/>
    <w:rsid w:val="00902D1E"/>
    <w:rsid w:val="009171F6"/>
    <w:rsid w:val="00962D38"/>
    <w:rsid w:val="009C6FBA"/>
    <w:rsid w:val="00A173A8"/>
    <w:rsid w:val="00A250E6"/>
    <w:rsid w:val="00A63E99"/>
    <w:rsid w:val="00A76FDB"/>
    <w:rsid w:val="00AB7115"/>
    <w:rsid w:val="00B259E8"/>
    <w:rsid w:val="00B27996"/>
    <w:rsid w:val="00B5691B"/>
    <w:rsid w:val="00B820C3"/>
    <w:rsid w:val="00BE3DC0"/>
    <w:rsid w:val="00C10B4A"/>
    <w:rsid w:val="00C3768C"/>
    <w:rsid w:val="00C838D5"/>
    <w:rsid w:val="00CC1A92"/>
    <w:rsid w:val="00D0363A"/>
    <w:rsid w:val="00D04963"/>
    <w:rsid w:val="00D149B8"/>
    <w:rsid w:val="00D44987"/>
    <w:rsid w:val="00D70671"/>
    <w:rsid w:val="00DB4914"/>
    <w:rsid w:val="00DC1D61"/>
    <w:rsid w:val="00DD6AEE"/>
    <w:rsid w:val="00DE2CD8"/>
    <w:rsid w:val="00E178CE"/>
    <w:rsid w:val="00E21D0A"/>
    <w:rsid w:val="00E46C05"/>
    <w:rsid w:val="00E71E52"/>
    <w:rsid w:val="00E77212"/>
    <w:rsid w:val="00E826CE"/>
    <w:rsid w:val="00EC6868"/>
    <w:rsid w:val="00EF3D47"/>
    <w:rsid w:val="00F11F50"/>
    <w:rsid w:val="00F1744F"/>
    <w:rsid w:val="00F300BC"/>
    <w:rsid w:val="00F51B7D"/>
    <w:rsid w:val="00F66614"/>
    <w:rsid w:val="00F831F9"/>
    <w:rsid w:val="00FA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F4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321F4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ท้ายกระดาษ อักขระ"/>
    <w:basedOn w:val="a0"/>
    <w:link w:val="a3"/>
    <w:uiPriority w:val="99"/>
    <w:rsid w:val="005321F4"/>
    <w:rPr>
      <w:rFonts w:eastAsia="Calibri" w:cs="Angsana New"/>
      <w:szCs w:val="40"/>
    </w:rPr>
  </w:style>
  <w:style w:type="paragraph" w:styleId="a5">
    <w:name w:val="No Spacing"/>
    <w:uiPriority w:val="1"/>
    <w:qFormat/>
    <w:rsid w:val="00574CE0"/>
    <w:pPr>
      <w:spacing w:after="0" w:line="240" w:lineRule="auto"/>
    </w:pPr>
    <w:rPr>
      <w:rFonts w:eastAsia="Calibri" w:cs="Angsana New"/>
      <w:szCs w:val="40"/>
    </w:rPr>
  </w:style>
  <w:style w:type="paragraph" w:styleId="a6">
    <w:name w:val="header"/>
    <w:basedOn w:val="a"/>
    <w:link w:val="a7"/>
    <w:uiPriority w:val="99"/>
    <w:semiHidden/>
    <w:unhideWhenUsed/>
    <w:rsid w:val="00962D38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962D38"/>
    <w:rPr>
      <w:rFonts w:eastAsia="Calibri" w:cs="Angsana New"/>
      <w:szCs w:val="40"/>
    </w:rPr>
  </w:style>
  <w:style w:type="paragraph" w:styleId="a8">
    <w:name w:val="Normal (Web)"/>
    <w:basedOn w:val="a"/>
    <w:uiPriority w:val="99"/>
    <w:semiHidden/>
    <w:unhideWhenUsed/>
    <w:rsid w:val="00F11F5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a9">
    <w:name w:val="List Paragraph"/>
    <w:basedOn w:val="a"/>
    <w:uiPriority w:val="34"/>
    <w:qFormat/>
    <w:rsid w:val="00F11F50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14661">
          <w:marLeft w:val="216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13057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4226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6086">
          <w:marLeft w:val="216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Office_Excel6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600"/>
            </a:pPr>
            <a:r>
              <a:rPr lang="th-TH" sz="1600"/>
              <a:t>การจัดสรรเงินงบประมาณประจำปี 2558-2560</a:t>
            </a:r>
          </a:p>
        </c:rich>
      </c:tx>
      <c:layout>
        <c:manualLayout>
          <c:xMode val="edge"/>
          <c:yMode val="edge"/>
          <c:x val="0.34924127058375126"/>
          <c:y val="4.2297597415707704E-2"/>
        </c:manualLayout>
      </c:layout>
      <c:spPr>
        <a:noFill/>
        <a:ln w="23637">
          <a:noFill/>
        </a:ln>
      </c:spPr>
    </c:title>
    <c:plotArea>
      <c:layout>
        <c:manualLayout>
          <c:layoutTarget val="inner"/>
          <c:xMode val="edge"/>
          <c:yMode val="edge"/>
          <c:x val="0.11496062992126058"/>
          <c:y val="0.22448979591836785"/>
          <c:w val="0.85984251968504222"/>
          <c:h val="0.6355685131195364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ภาพรวม</c:v>
                </c:pt>
              </c:strCache>
            </c:strRef>
          </c:tx>
          <c:spPr>
            <a:ln w="11819">
              <a:solidFill>
                <a:srgbClr val="FF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8.6069375526717593E-3"/>
                  <c:y val="-6.247284064111280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8.7999120008800027E-3"/>
                  <c:y val="-5.2791878172588826E-2"/>
                </c:manualLayout>
              </c:layout>
              <c:showVal val="1"/>
            </c:dLbl>
            <c:dLbl>
              <c:idx val="2"/>
              <c:layout>
                <c:manualLayout>
                  <c:x val="-2.4450416913153642E-2"/>
                  <c:y val="-4.2458931212278929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1.0798080995568027E-2"/>
                  <c:y val="-4.200519605100151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Mode val="edge"/>
                  <c:yMode val="edge"/>
                  <c:x val="0.60070257611241262"/>
                  <c:y val="0.2431972789115647"/>
                </c:manualLayout>
              </c:layout>
              <c:dLblPos val="r"/>
              <c:showVal val="1"/>
            </c:dLbl>
            <c:spPr>
              <a:noFill/>
              <a:ln w="23637">
                <a:noFill/>
              </a:ln>
            </c:spPr>
            <c:txPr>
              <a:bodyPr/>
              <a:lstStyle/>
              <a:p>
                <a:pPr>
                  <a:defRPr sz="14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ปี 2558</c:v>
                </c:pt>
                <c:pt idx="1">
                  <c:v> ปี 2559</c:v>
                </c:pt>
                <c:pt idx="2">
                  <c:v>ปี 2560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115.64</c:v>
                </c:pt>
                <c:pt idx="1">
                  <c:v>124.22</c:v>
                </c:pt>
                <c:pt idx="2">
                  <c:v>142.36000000000001</c:v>
                </c:pt>
              </c:numCache>
            </c:numRef>
          </c:val>
        </c:ser>
        <c:marker val="1"/>
        <c:axId val="89809280"/>
        <c:axId val="89810816"/>
      </c:lineChart>
      <c:catAx>
        <c:axId val="89809280"/>
        <c:scaling>
          <c:orientation val="minMax"/>
        </c:scaling>
        <c:axPos val="b"/>
        <c:numFmt formatCode="General" sourceLinked="1"/>
        <c:tickLblPos val="nextTo"/>
        <c:spPr>
          <a:ln w="295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9810816"/>
        <c:crosses val="autoZero"/>
        <c:auto val="1"/>
        <c:lblAlgn val="ctr"/>
        <c:lblOffset val="100"/>
        <c:tickLblSkip val="1"/>
        <c:tickMarkSkip val="1"/>
      </c:catAx>
      <c:valAx>
        <c:axId val="89810816"/>
        <c:scaling>
          <c:orientation val="minMax"/>
        </c:scaling>
        <c:axPos val="l"/>
        <c:majorGridlines>
          <c:spPr>
            <a:ln w="295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 sz="1400"/>
                  <a:t>หน่วย : ล้านบาท</a:t>
                </a:r>
              </a:p>
            </c:rich>
          </c:tx>
          <c:layout>
            <c:manualLayout>
              <c:xMode val="edge"/>
              <c:yMode val="edge"/>
              <c:x val="1.28806105676185E-2"/>
              <c:y val="0.44727903139624431"/>
            </c:manualLayout>
          </c:layout>
          <c:spPr>
            <a:noFill/>
            <a:ln w="23637">
              <a:noFill/>
            </a:ln>
          </c:spPr>
        </c:title>
        <c:numFmt formatCode="General" sourceLinked="1"/>
        <c:tickLblPos val="nextTo"/>
        <c:spPr>
          <a:ln w="295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9809280"/>
        <c:crosses val="autoZero"/>
        <c:crossBetween val="between"/>
      </c:valAx>
      <c:spPr>
        <a:noFill/>
        <a:ln w="11819">
          <a:solidFill>
            <a:srgbClr val="000000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489" b="1" i="0" u="none" strike="noStrike" baseline="0">
          <a:solidFill>
            <a:srgbClr val="000000"/>
          </a:solidFill>
          <a:latin typeface="TH SarabunPSK" pitchFamily="34" charset="-34"/>
          <a:ea typeface="Angsana New"/>
          <a:cs typeface="TH SarabunPSK" pitchFamily="34" charset="-34"/>
        </a:defRPr>
      </a:pPr>
      <a:endParaRPr lang="th-TH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600"/>
            </a:pPr>
            <a:r>
              <a:rPr lang="th-TH" sz="1600"/>
              <a:t>การจัดสรรงบประมาณจำแนกประเภทงบรายจ่ายประจำปี  2558-2560</a:t>
            </a:r>
          </a:p>
        </c:rich>
      </c:tx>
      <c:layout>
        <c:manualLayout>
          <c:xMode val="edge"/>
          <c:yMode val="edge"/>
          <c:x val="0.18043305036227883"/>
          <c:y val="4.2669599920236091E-2"/>
        </c:manualLayout>
      </c:layout>
      <c:spPr>
        <a:noFill/>
        <a:ln w="24400">
          <a:noFill/>
        </a:ln>
      </c:spPr>
    </c:title>
    <c:plotArea>
      <c:layout>
        <c:manualLayout>
          <c:layoutTarget val="inner"/>
          <c:xMode val="edge"/>
          <c:yMode val="edge"/>
          <c:x val="0.11348684210526315"/>
          <c:y val="0.22527472527472517"/>
          <c:w val="0.64473684210526361"/>
          <c:h val="0.642857142857142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งบบุคลากร</c:v>
                </c:pt>
              </c:strCache>
            </c:strRef>
          </c:tx>
          <c:spPr>
            <a:ln w="12200">
              <a:solidFill>
                <a:srgbClr val="FF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9988895058301013E-2"/>
                  <c:y val="-3.3364226135310468E-2"/>
                </c:manualLayout>
              </c:layout>
              <c:showVal val="1"/>
            </c:dLbl>
            <c:dLbl>
              <c:idx val="1"/>
              <c:layout>
                <c:manualLayout>
                  <c:x val="-3.1093836757357159E-2"/>
                  <c:y val="-3.3364226135310503E-2"/>
                </c:manualLayout>
              </c:layout>
              <c:showVal val="1"/>
            </c:dLbl>
            <c:dLbl>
              <c:idx val="2"/>
              <c:layout>
                <c:manualLayout>
                  <c:x val="-2.4430871737923483E-2"/>
                  <c:y val="-3.3364226135310468E-2"/>
                </c:manualLayout>
              </c:layout>
              <c:showVal val="1"/>
            </c:dLbl>
            <c:dLbl>
              <c:idx val="3"/>
              <c:layout>
                <c:manualLayout>
                  <c:x val="-1.5546918378678595E-2"/>
                  <c:y val="-3.3364226135310433E-2"/>
                </c:manualLayout>
              </c:layout>
              <c:showVal val="1"/>
            </c:dLbl>
            <c:spPr>
              <a:noFill/>
              <a:ln w="24400">
                <a:noFill/>
              </a:ln>
            </c:spPr>
            <c:txPr>
              <a:bodyPr/>
              <a:lstStyle/>
              <a:p>
                <a:pPr>
                  <a:defRPr sz="14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ปี 2558</c:v>
                </c:pt>
                <c:pt idx="1">
                  <c:v> ปี 2559 </c:v>
                </c:pt>
                <c:pt idx="2">
                  <c:v>ปี 2560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93.990000000000023</c:v>
                </c:pt>
                <c:pt idx="1">
                  <c:v>97.75</c:v>
                </c:pt>
                <c:pt idx="2">
                  <c:v>100.07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งบค่าตอบแทน</c:v>
                </c:pt>
              </c:strCache>
            </c:strRef>
          </c:tx>
          <c:spPr>
            <a:ln w="12200">
              <a:solidFill>
                <a:srgbClr val="0000FF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8679381618533236E-2"/>
                  <c:y val="-6.3375980999466478E-4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220913778160797E-2"/>
                  <c:y val="-2.5950289410168415E-2"/>
                </c:manualLayout>
              </c:layout>
              <c:showVal val="1"/>
            </c:dLbl>
            <c:dLbl>
              <c:idx val="2"/>
              <c:layout>
                <c:manualLayout>
                  <c:x val="-2.2214209119594788E-3"/>
                  <c:y val="3.7091442403464855E-3"/>
                </c:manualLayout>
              </c:layout>
              <c:showVal val="1"/>
            </c:dLbl>
            <c:dLbl>
              <c:idx val="3"/>
              <c:layout>
                <c:manualLayout>
                  <c:x val="-1.3326104919838988E-2"/>
                  <c:y val="1.8535681186283601E-2"/>
                </c:manualLayout>
              </c:layout>
              <c:showVal val="1"/>
            </c:dLbl>
            <c:spPr>
              <a:noFill/>
              <a:ln w="24400">
                <a:noFill/>
              </a:ln>
            </c:spPr>
            <c:txPr>
              <a:bodyPr/>
              <a:lstStyle/>
              <a:p>
                <a:pPr>
                  <a:defRPr sz="14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ปี 2558</c:v>
                </c:pt>
                <c:pt idx="1">
                  <c:v> ปี 2559 </c:v>
                </c:pt>
                <c:pt idx="2">
                  <c:v>ปี 2560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8.1</c:v>
                </c:pt>
                <c:pt idx="1">
                  <c:v>6.83</c:v>
                </c:pt>
                <c:pt idx="2">
                  <c:v>6.6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งบค่าใช้สอย วัสดุ</c:v>
                </c:pt>
              </c:strCache>
            </c:strRef>
          </c:tx>
          <c:spPr>
            <a:ln w="2440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FF00"/>
              </a:solidFill>
              <a:ln>
                <a:solidFill>
                  <a:srgbClr val="00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0043112342145812E-2"/>
                  <c:y val="-3.5912740432806511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7756801776790715E-2"/>
                  <c:y val="-3.7071362372567418E-2"/>
                </c:manualLayout>
              </c:layout>
              <c:showVal val="1"/>
            </c:dLbl>
            <c:dLbl>
              <c:idx val="2"/>
              <c:layout>
                <c:manualLayout>
                  <c:x val="-3.1093836757357052E-2"/>
                  <c:y val="-4.819277108433756E-2"/>
                </c:manualLayout>
              </c:layout>
              <c:showVal val="1"/>
            </c:dLbl>
            <c:dLbl>
              <c:idx val="3"/>
              <c:layout>
                <c:manualLayout>
                  <c:x val="-2.8872848417546046E-2"/>
                  <c:y val="-3.3364226135310468E-2"/>
                </c:manualLayout>
              </c:layout>
              <c:showVal val="1"/>
            </c:dLbl>
            <c:spPr>
              <a:noFill/>
              <a:ln w="24400">
                <a:noFill/>
              </a:ln>
            </c:spPr>
            <c:txPr>
              <a:bodyPr/>
              <a:lstStyle/>
              <a:p>
                <a:pPr>
                  <a:defRPr sz="14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ปี 2558</c:v>
                </c:pt>
                <c:pt idx="1">
                  <c:v> ปี 2559 </c:v>
                </c:pt>
                <c:pt idx="2">
                  <c:v>ปี 2560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13.54</c:v>
                </c:pt>
                <c:pt idx="1">
                  <c:v>17.41</c:v>
                </c:pt>
                <c:pt idx="2">
                  <c:v>28.79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งบลงทุน</c:v>
                </c:pt>
              </c:strCache>
            </c:strRef>
          </c:tx>
          <c:spPr>
            <a:ln w="12200">
              <a:solidFill>
                <a:srgbClr val="800000"/>
              </a:solidFill>
              <a:prstDash val="solid"/>
            </a:ln>
          </c:spPr>
          <c:marker>
            <c:symbol val="x"/>
            <c:size val="3"/>
            <c:spPr>
              <a:noFill/>
              <a:ln>
                <a:solidFill>
                  <a:srgbClr val="9933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104941699056127E-2"/>
                  <c:y val="-2.2242817423540524E-2"/>
                </c:manualLayout>
              </c:layout>
              <c:showVal val="1"/>
            </c:dLbl>
            <c:dLbl>
              <c:idx val="1"/>
              <c:layout>
                <c:manualLayout>
                  <c:x val="1.7766820578860028E-2"/>
                  <c:y val="3.7088523196601602E-3"/>
                </c:manualLayout>
              </c:layout>
              <c:showVal val="1"/>
            </c:dLbl>
            <c:dLbl>
              <c:idx val="2"/>
              <c:layout>
                <c:manualLayout>
                  <c:x val="-1.5546973530413689E-2"/>
                  <c:y val="-2.9660309412573898E-2"/>
                </c:manualLayout>
              </c:layout>
              <c:showVal val="1"/>
            </c:dLbl>
            <c:dLbl>
              <c:idx val="3"/>
              <c:layout>
                <c:manualLayout>
                  <c:x val="-1.332593003886744E-2"/>
                  <c:y val="-1.8535681186283601E-2"/>
                </c:manualLayout>
              </c:layout>
              <c:showVal val="1"/>
            </c:dLbl>
            <c:spPr>
              <a:noFill/>
              <a:ln w="24400">
                <a:noFill/>
              </a:ln>
            </c:spPr>
            <c:txPr>
              <a:bodyPr/>
              <a:lstStyle/>
              <a:p>
                <a:pPr>
                  <a:defRPr sz="14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ปี 2558</c:v>
                </c:pt>
                <c:pt idx="1">
                  <c:v> ปี 2559 </c:v>
                </c:pt>
                <c:pt idx="2">
                  <c:v>ปี 2560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  <c:pt idx="0">
                  <c:v>0</c:v>
                </c:pt>
                <c:pt idx="1">
                  <c:v>3.36</c:v>
                </c:pt>
                <c:pt idx="2">
                  <c:v>11.91</c:v>
                </c:pt>
              </c:numCache>
            </c:numRef>
          </c:val>
        </c:ser>
        <c:dLbls>
          <c:showVal val="1"/>
        </c:dLbls>
        <c:marker val="1"/>
        <c:axId val="89447424"/>
        <c:axId val="89453312"/>
      </c:lineChart>
      <c:catAx>
        <c:axId val="89447424"/>
        <c:scaling>
          <c:orientation val="minMax"/>
        </c:scaling>
        <c:axPos val="b"/>
        <c:numFmt formatCode="General" sourceLinked="1"/>
        <c:tickLblPos val="nextTo"/>
        <c:spPr>
          <a:ln w="305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9453312"/>
        <c:crosses val="autoZero"/>
        <c:auto val="1"/>
        <c:lblAlgn val="ctr"/>
        <c:lblOffset val="100"/>
        <c:tickLblSkip val="1"/>
        <c:tickMarkSkip val="1"/>
      </c:catAx>
      <c:valAx>
        <c:axId val="89453312"/>
        <c:scaling>
          <c:orientation val="minMax"/>
        </c:scaling>
        <c:axPos val="l"/>
        <c:majorGridlines>
          <c:spPr>
            <a:ln w="3050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537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หน่วย : ล้านบาท</a:t>
                </a:r>
              </a:p>
            </c:rich>
          </c:tx>
          <c:layout>
            <c:manualLayout>
              <c:xMode val="edge"/>
              <c:yMode val="edge"/>
              <c:x val="1.2880603363314763E-2"/>
              <c:y val="0.44897947883097045"/>
            </c:manualLayout>
          </c:layout>
          <c:spPr>
            <a:noFill/>
            <a:ln w="24400">
              <a:noFill/>
            </a:ln>
          </c:spPr>
        </c:title>
        <c:numFmt formatCode="General" sourceLinked="1"/>
        <c:tickLblPos val="nextTo"/>
        <c:spPr>
          <a:ln w="305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9447424"/>
        <c:crosses val="autoZero"/>
        <c:crossBetween val="between"/>
      </c:valAx>
      <c:spPr>
        <a:noFill/>
        <a:ln w="122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125"/>
          <c:y val="0.41483516483516486"/>
          <c:w val="0.17927631578947453"/>
          <c:h val="0.27747252747252782"/>
        </c:manualLayout>
      </c:layout>
      <c:spPr>
        <a:noFill/>
        <a:ln w="3050">
          <a:solidFill>
            <a:srgbClr val="000000"/>
          </a:solidFill>
          <a:prstDash val="solid"/>
        </a:ln>
      </c:spPr>
      <c:txPr>
        <a:bodyPr/>
        <a:lstStyle/>
        <a:p>
          <a:pPr>
            <a:defRPr sz="1153"/>
          </a:pPr>
          <a:endParaRPr lang="th-TH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537" b="1" i="0" u="none" strike="noStrike" baseline="0">
          <a:solidFill>
            <a:srgbClr val="000000"/>
          </a:solidFill>
          <a:latin typeface="TH SarabunPSK" pitchFamily="34" charset="-34"/>
          <a:ea typeface="Angsana New"/>
          <a:cs typeface="TH SarabunPSK" pitchFamily="34" charset="-34"/>
        </a:defRPr>
      </a:pPr>
      <a:endParaRPr lang="th-TH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496"/>
            </a:pPr>
            <a:r>
              <a:rPr lang="th-TH" sz="1600"/>
              <a:t>ความเคลื่อนไหวเงินบำรุงปี 2558-2560</a:t>
            </a:r>
          </a:p>
        </c:rich>
      </c:tx>
      <c:layout>
        <c:manualLayout>
          <c:xMode val="edge"/>
          <c:yMode val="edge"/>
          <c:x val="0.22826980983205344"/>
          <c:y val="4.2683291248935919E-2"/>
        </c:manualLayout>
      </c:layout>
      <c:spPr>
        <a:noFill/>
        <a:ln w="23750">
          <a:noFill/>
        </a:ln>
      </c:spPr>
    </c:title>
    <c:plotArea>
      <c:layout>
        <c:manualLayout>
          <c:layoutTarget val="inner"/>
          <c:xMode val="edge"/>
          <c:yMode val="edge"/>
          <c:x val="0.11485451761102557"/>
          <c:y val="0.22113022113022121"/>
          <c:w val="0.68453292496171059"/>
          <c:h val="0.64619164619164993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รายรับ</c:v>
                </c:pt>
              </c:strCache>
            </c:strRef>
          </c:tx>
          <c:spPr>
            <a:ln w="11875">
              <a:solidFill>
                <a:srgbClr val="FF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392356242962343E-2"/>
                  <c:y val="-4.4475082235800913E-2"/>
                </c:manualLayout>
              </c:layout>
              <c:showVal val="1"/>
            </c:dLbl>
            <c:dLbl>
              <c:idx val="1"/>
              <c:layout>
                <c:manualLayout>
                  <c:x val="-1.4824618500511422E-2"/>
                  <c:y val="4.4237486702596931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8.3518676660146746E-3"/>
                  <c:y val="-3.4211332337156189E-2"/>
                </c:manualLayout>
              </c:layout>
              <c:showVal val="1"/>
            </c:dLbl>
            <c:dLbl>
              <c:idx val="3"/>
              <c:layout>
                <c:manualLayout>
                  <c:x val="-6.2624632366349913E-3"/>
                  <c:y val="4.5669794469088469E-2"/>
                </c:manualLayout>
              </c:layout>
              <c:dLblPos val="r"/>
              <c:showVal val="1"/>
            </c:dLbl>
            <c:spPr>
              <a:noFill/>
              <a:ln w="23750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ปี2558</c:v>
                </c:pt>
                <c:pt idx="1">
                  <c:v>ปี2559</c:v>
                </c:pt>
                <c:pt idx="2">
                  <c:v>ปี2560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120.16999999999999</c:v>
                </c:pt>
                <c:pt idx="1">
                  <c:v>112.73</c:v>
                </c:pt>
                <c:pt idx="2">
                  <c:v>124.46000000000002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รายจ่าย</c:v>
                </c:pt>
              </c:strCache>
            </c:strRef>
          </c:tx>
          <c:spPr>
            <a:ln w="11875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5684487773911917E-2"/>
                  <c:y val="1.565598321853590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2962091389018585E-2"/>
                  <c:y val="-4.1053922063816223E-2"/>
                </c:manualLayout>
              </c:layout>
              <c:showVal val="1"/>
            </c:dLbl>
            <c:dLbl>
              <c:idx val="2"/>
              <c:layout>
                <c:manualLayout>
                  <c:x val="-6.5139869181399671E-3"/>
                  <c:y val="9.59379514685532E-3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6.2624632366349913E-3"/>
                  <c:y val="-4.1054191446506932E-2"/>
                </c:manualLayout>
              </c:layout>
              <c:showVal val="1"/>
            </c:dLbl>
            <c:spPr>
              <a:noFill/>
              <a:ln w="23750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ปี2558</c:v>
                </c:pt>
                <c:pt idx="1">
                  <c:v>ปี2559</c:v>
                </c:pt>
                <c:pt idx="2">
                  <c:v>ปี2560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116.5</c:v>
                </c:pt>
                <c:pt idx="1">
                  <c:v>121.82</c:v>
                </c:pt>
                <c:pt idx="2">
                  <c:v>118.59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เงินบำรุงคงเหลือ</c:v>
                </c:pt>
              </c:strCache>
            </c:strRef>
          </c:tx>
          <c:spPr>
            <a:ln w="11875">
              <a:solidFill>
                <a:srgbClr val="00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FF00"/>
              </a:solidFill>
              <a:ln>
                <a:solidFill>
                  <a:srgbClr val="00FF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4274084124830514E-2"/>
                  <c:y val="2.3947998631542934E-2"/>
                </c:manualLayout>
              </c:layout>
              <c:showVal val="1"/>
            </c:dLbl>
            <c:dLbl>
              <c:idx val="1"/>
              <c:layout>
                <c:manualLayout>
                  <c:x val="-3.244080486263784E-2"/>
                  <c:y val="4.477894591091892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9224506836447128E-2"/>
                  <c:y val="2.3947998631542934E-2"/>
                </c:manualLayout>
              </c:layout>
              <c:showVal val="1"/>
            </c:dLbl>
            <c:dLbl>
              <c:idx val="3"/>
              <c:layout>
                <c:manualLayout>
                  <c:x val="-6.2623943220958154E-3"/>
                  <c:y val="0"/>
                </c:manualLayout>
              </c:layout>
              <c:showVal val="1"/>
            </c:dLbl>
            <c:spPr>
              <a:noFill/>
              <a:ln w="23750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ปี2558</c:v>
                </c:pt>
                <c:pt idx="1">
                  <c:v>ปี2559</c:v>
                </c:pt>
                <c:pt idx="2">
                  <c:v>ปี2560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54.87</c:v>
                </c:pt>
                <c:pt idx="1">
                  <c:v>45.78</c:v>
                </c:pt>
                <c:pt idx="2">
                  <c:v>51.65</c:v>
                </c:pt>
              </c:numCache>
            </c:numRef>
          </c:val>
        </c:ser>
        <c:dLbls>
          <c:showVal val="1"/>
        </c:dLbls>
        <c:marker val="1"/>
        <c:axId val="66182528"/>
        <c:axId val="89379968"/>
      </c:lineChart>
      <c:catAx>
        <c:axId val="66182528"/>
        <c:scaling>
          <c:orientation val="minMax"/>
        </c:scaling>
        <c:axPos val="b"/>
        <c:numFmt formatCode="General" sourceLinked="1"/>
        <c:tickLblPos val="nextTo"/>
        <c:spPr>
          <a:ln w="29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9379968"/>
        <c:crosses val="autoZero"/>
        <c:auto val="1"/>
        <c:lblAlgn val="ctr"/>
        <c:lblOffset val="100"/>
        <c:tickLblSkip val="1"/>
        <c:tickMarkSkip val="1"/>
      </c:catAx>
      <c:valAx>
        <c:axId val="89379968"/>
        <c:scaling>
          <c:orientation val="minMax"/>
        </c:scaling>
        <c:axPos val="l"/>
        <c:majorGridlines>
          <c:spPr>
            <a:ln w="2969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496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หน่วย : ล้านบาท</a:t>
                </a:r>
              </a:p>
            </c:rich>
          </c:tx>
          <c:layout>
            <c:manualLayout>
              <c:xMode val="edge"/>
              <c:yMode val="edge"/>
              <c:x val="1.2880537172117373E-2"/>
              <c:y val="0.44727895730301281"/>
            </c:manualLayout>
          </c:layout>
          <c:spPr>
            <a:noFill/>
            <a:ln w="23750">
              <a:noFill/>
            </a:ln>
          </c:spPr>
        </c:title>
        <c:numFmt formatCode="General" sourceLinked="1"/>
        <c:tickLblPos val="nextTo"/>
        <c:spPr>
          <a:ln w="29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66182528"/>
        <c:crosses val="autoZero"/>
        <c:crossBetween val="between"/>
      </c:valAx>
      <c:spPr>
        <a:noFill/>
        <a:ln w="11875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2388973966309853"/>
          <c:y val="0.44471744471744484"/>
          <c:w val="0.16079632465543722"/>
          <c:h val="0.34398034398034666"/>
        </c:manualLayout>
      </c:layout>
      <c:spPr>
        <a:noFill/>
        <a:ln w="2969">
          <a:solidFill>
            <a:srgbClr val="000000"/>
          </a:solidFill>
          <a:prstDash val="solid"/>
        </a:ln>
      </c:spPr>
      <c:txPr>
        <a:bodyPr/>
        <a:lstStyle/>
        <a:p>
          <a:pPr>
            <a:defRPr sz="1122"/>
          </a:pPr>
          <a:endParaRPr lang="th-TH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496" b="1" i="0" u="none" strike="noStrike" baseline="0">
          <a:solidFill>
            <a:srgbClr val="000000"/>
          </a:solidFill>
          <a:latin typeface="TH SarabunPSK" pitchFamily="34" charset="-34"/>
          <a:ea typeface="Angsana New"/>
          <a:cs typeface="TH SarabunPSK" pitchFamily="34" charset="-34"/>
        </a:defRPr>
      </a:pPr>
      <a:endParaRPr lang="th-TH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/>
              <a:t>รายรับสำคัญ 5 อันดับปี 2558-2560</a:t>
            </a:r>
          </a:p>
        </c:rich>
      </c:tx>
      <c:layout>
        <c:manualLayout>
          <c:xMode val="edge"/>
          <c:yMode val="edge"/>
          <c:x val="0.2187824288673442"/>
          <c:y val="6.0608999961961313E-2"/>
        </c:manualLayout>
      </c:layout>
      <c:spPr>
        <a:noFill/>
        <a:ln w="22999">
          <a:noFill/>
        </a:ln>
      </c:spPr>
    </c:title>
    <c:plotArea>
      <c:layout>
        <c:manualLayout>
          <c:layoutTarget val="inner"/>
          <c:xMode val="edge"/>
          <c:yMode val="edge"/>
          <c:x val="0.10576923076923161"/>
          <c:y val="0.2177419354838723"/>
          <c:w val="0.59615384615384615"/>
          <c:h val="0.6532258064516182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ค่ารักษาผู้ป่วยเบิกต้นสังกัด</c:v>
                </c:pt>
              </c:strCache>
            </c:strRef>
          </c:tx>
          <c:spPr>
            <a:ln w="11500">
              <a:solidFill>
                <a:srgbClr val="FF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979989183342346E-2"/>
                  <c:y val="-2.6954177897574254E-2"/>
                </c:manualLayout>
              </c:layout>
              <c:showVal val="1"/>
            </c:dLbl>
            <c:dLbl>
              <c:idx val="1"/>
              <c:layout>
                <c:manualLayout>
                  <c:x val="-1.2976446126052418E-2"/>
                  <c:y val="1.1590429808990659E-2"/>
                </c:manualLayout>
              </c:layout>
              <c:showVal val="1"/>
            </c:dLbl>
            <c:dLbl>
              <c:idx val="2"/>
              <c:layout>
                <c:manualLayout>
                  <c:x val="-1.0816657652785291E-2"/>
                  <c:y val="-3.8505968425106042E-2"/>
                </c:manualLayout>
              </c:layout>
              <c:showVal val="1"/>
            </c:dLbl>
            <c:dLbl>
              <c:idx val="3"/>
              <c:layout>
                <c:manualLayout>
                  <c:x val="-8.6533261222282547E-3"/>
                  <c:y val="1.1551790527531768E-2"/>
                </c:manualLayout>
              </c:layout>
              <c:showVal val="1"/>
            </c:dLbl>
            <c:spPr>
              <a:noFill/>
              <a:ln w="22999">
                <a:noFill/>
              </a:ln>
            </c:spPr>
            <c:txPr>
              <a:bodyPr/>
              <a:lstStyle/>
              <a:p>
                <a:pPr>
                  <a:defRPr sz="11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ปี2560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38.300000000000004</c:v>
                </c:pt>
                <c:pt idx="1">
                  <c:v>39.220000000000013</c:v>
                </c:pt>
                <c:pt idx="2">
                  <c:v>42.2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ค่ารักษาผู้ป่วยบัตรประกันสุขภาพ</c:v>
                </c:pt>
              </c:strCache>
            </c:strRef>
          </c:tx>
          <c:spPr>
            <a:ln w="11500">
              <a:solidFill>
                <a:srgbClr val="9933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FF00"/>
              </a:solidFill>
              <a:ln>
                <a:solidFill>
                  <a:srgbClr val="9933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8.6533261222282547E-3"/>
                  <c:y val="-2.3103581055063535E-2"/>
                </c:manualLayout>
              </c:layout>
              <c:showVal val="1"/>
            </c:dLbl>
            <c:dLbl>
              <c:idx val="1"/>
              <c:layout>
                <c:manualLayout>
                  <c:x val="-1.1181357873802821E-2"/>
                  <c:y val="-3.04260821844708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8.6533261222282547E-3"/>
                  <c:y val="-2.3103581055063535E-2"/>
                </c:manualLayout>
              </c:layout>
              <c:showVal val="1"/>
            </c:dLbl>
            <c:dLbl>
              <c:idx val="3"/>
              <c:layout>
                <c:manualLayout>
                  <c:x val="-8.6533261222282547E-3"/>
                  <c:y val="-1.9252984212553011E-2"/>
                </c:manualLayout>
              </c:layout>
              <c:showVal val="1"/>
            </c:dLbl>
            <c:spPr>
              <a:noFill/>
              <a:ln w="22999">
                <a:noFill/>
              </a:ln>
            </c:spPr>
            <c:txPr>
              <a:bodyPr/>
              <a:lstStyle/>
              <a:p>
                <a:pPr>
                  <a:defRPr sz="11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ปี2560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50.25</c:v>
                </c:pt>
                <c:pt idx="1">
                  <c:v>44.190000000000012</c:v>
                </c:pt>
                <c:pt idx="2">
                  <c:v>51.27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ค่ารักษาผู้ป่วยบัตรประกันสังคม</c:v>
                </c:pt>
              </c:strCache>
            </c:strRef>
          </c:tx>
          <c:spPr>
            <a:ln w="11500">
              <a:solidFill>
                <a:srgbClr val="00808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FF00"/>
              </a:solidFill>
              <a:ln>
                <a:solidFill>
                  <a:srgbClr val="008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6497256024815132E-2"/>
                  <c:y val="-3.958430051734863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1.2173935261878101E-2"/>
                  <c:y val="-2.4655947656138696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0"/>
                  <c:y val="-1.9252984212553011E-2"/>
                </c:manualLayout>
              </c:layout>
              <c:showVal val="1"/>
            </c:dLbl>
            <c:dLbl>
              <c:idx val="3"/>
              <c:layout>
                <c:manualLayout>
                  <c:x val="-1.2979989183342346E-2"/>
                  <c:y val="-2.6954177897574254E-2"/>
                </c:manualLayout>
              </c:layout>
              <c:showVal val="1"/>
            </c:dLbl>
            <c:spPr>
              <a:noFill/>
              <a:ln w="22999">
                <a:noFill/>
              </a:ln>
            </c:spPr>
            <c:txPr>
              <a:bodyPr/>
              <a:lstStyle/>
              <a:p>
                <a:pPr>
                  <a:defRPr sz="11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ปี2560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3.06</c:v>
                </c:pt>
                <c:pt idx="1">
                  <c:v>3.71</c:v>
                </c:pt>
                <c:pt idx="2">
                  <c:v>6.09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รับค่ายาประจำวัน</c:v>
                </c:pt>
              </c:strCache>
            </c:strRef>
          </c:tx>
          <c:spPr>
            <a:ln w="22999">
              <a:solidFill>
                <a:srgbClr val="0000FF"/>
              </a:solidFill>
              <a:prstDash val="solid"/>
            </a:ln>
          </c:spPr>
          <c:marker>
            <c:symbol val="x"/>
            <c:size val="3"/>
            <c:spPr>
              <a:noFill/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751097635240161E-2"/>
                  <c:y val="-3.458412038117876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6681883801842242E-2"/>
                  <c:y val="-3.8283725316006656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1.7306652244456471E-2"/>
                  <c:y val="-3.8505968425106042E-2"/>
                </c:manualLayout>
              </c:layout>
              <c:showVal val="1"/>
            </c:dLbl>
            <c:dLbl>
              <c:idx val="3"/>
              <c:layout>
                <c:manualLayout>
                  <c:x val="-1.0816657652785291E-2"/>
                  <c:y val="-3.4655371582595483E-2"/>
                </c:manualLayout>
              </c:layout>
              <c:showVal val="1"/>
            </c:dLbl>
            <c:spPr>
              <a:noFill/>
              <a:ln w="22999">
                <a:noFill/>
              </a:ln>
            </c:spPr>
            <c:txPr>
              <a:bodyPr/>
              <a:lstStyle/>
              <a:p>
                <a:pPr>
                  <a:defRPr sz="11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ปี2560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  <c:pt idx="0">
                  <c:v>21.36</c:v>
                </c:pt>
                <c:pt idx="1">
                  <c:v>18.59</c:v>
                </c:pt>
                <c:pt idx="2">
                  <c:v>20.84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ค่าตรวจและค่าบริการประจำวัน</c:v>
                </c:pt>
              </c:strCache>
            </c:strRef>
          </c:tx>
          <c:spPr>
            <a:ln w="11500">
              <a:solidFill>
                <a:srgbClr val="CC99FF"/>
              </a:solidFill>
              <a:prstDash val="solid"/>
            </a:ln>
          </c:spPr>
          <c:marker>
            <c:symbol val="star"/>
            <c:size val="3"/>
            <c:spPr>
              <a:noFill/>
              <a:ln>
                <a:solidFill>
                  <a:srgbClr val="CC99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4427173875992794E-2"/>
                  <c:y val="8.3200582586136478E-4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1.7472564442154302E-2"/>
                  <c:y val="7.4783441827184416E-3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7.9364162543501808E-17"/>
                  <c:y val="3.8417307663131781E-3"/>
                </c:manualLayout>
              </c:layout>
              <c:showVal val="1"/>
            </c:dLbl>
            <c:dLbl>
              <c:idx val="3"/>
              <c:layout>
                <c:manualLayout>
                  <c:x val="-6.4899945916712031E-3"/>
                  <c:y val="-3.8505968425106086E-3"/>
                </c:manualLayout>
              </c:layout>
              <c:showVal val="1"/>
            </c:dLbl>
            <c:spPr>
              <a:noFill/>
              <a:ln w="22999">
                <a:noFill/>
              </a:ln>
            </c:spPr>
            <c:txPr>
              <a:bodyPr/>
              <a:lstStyle/>
              <a:p>
                <a:pPr>
                  <a:defRPr sz="11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ปี2560</c:v>
                </c:pt>
              </c:strCache>
            </c:strRef>
          </c:cat>
          <c:val>
            <c:numRef>
              <c:f>Sheet1!$B$6:$D$6</c:f>
              <c:numCache>
                <c:formatCode>General</c:formatCode>
                <c:ptCount val="3"/>
                <c:pt idx="0">
                  <c:v>2.17</c:v>
                </c:pt>
                <c:pt idx="1">
                  <c:v>2.3699999999999997</c:v>
                </c:pt>
                <c:pt idx="2">
                  <c:v>2.5499999999999998</c:v>
                </c:pt>
              </c:numCache>
            </c:numRef>
          </c:val>
        </c:ser>
        <c:dLbls>
          <c:showVal val="1"/>
        </c:dLbls>
        <c:marker val="1"/>
        <c:axId val="89729280"/>
        <c:axId val="89907200"/>
      </c:lineChart>
      <c:catAx>
        <c:axId val="89729280"/>
        <c:scaling>
          <c:orientation val="minMax"/>
        </c:scaling>
        <c:axPos val="b"/>
        <c:numFmt formatCode="General" sourceLinked="1"/>
        <c:tickLblPos val="nextTo"/>
        <c:spPr>
          <a:ln w="28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9907200"/>
        <c:crosses val="autoZero"/>
        <c:auto val="1"/>
        <c:lblAlgn val="ctr"/>
        <c:lblOffset val="100"/>
        <c:tickLblSkip val="1"/>
        <c:tickMarkSkip val="1"/>
      </c:catAx>
      <c:valAx>
        <c:axId val="89907200"/>
        <c:scaling>
          <c:orientation val="minMax"/>
        </c:scaling>
        <c:axPos val="l"/>
        <c:majorGridlines>
          <c:spPr>
            <a:ln w="28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68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หน่วย : ล้านบาท</a:t>
                </a:r>
              </a:p>
            </c:rich>
          </c:tx>
          <c:layout>
            <c:manualLayout>
              <c:xMode val="edge"/>
              <c:yMode val="edge"/>
              <c:x val="1.2880628032035915E-2"/>
              <c:y val="0.44727887274960454"/>
            </c:manualLayout>
          </c:layout>
          <c:spPr>
            <a:noFill/>
            <a:ln w="22999">
              <a:noFill/>
            </a:ln>
          </c:spPr>
        </c:title>
        <c:numFmt formatCode="General" sourceLinked="1"/>
        <c:tickLblPos val="nextTo"/>
        <c:spPr>
          <a:ln w="28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9729280"/>
        <c:crosses val="autoZero"/>
        <c:crossBetween val="between"/>
      </c:valAx>
      <c:spPr>
        <a:noFill/>
        <a:ln w="115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2275641025641346"/>
          <c:y val="0.39516129032258251"/>
          <c:w val="0.26923076923076938"/>
          <c:h val="0.532258064516129"/>
        </c:manualLayout>
      </c:layout>
      <c:spPr>
        <a:noFill/>
        <a:ln w="2875">
          <a:solidFill>
            <a:srgbClr val="000000"/>
          </a:solidFill>
          <a:prstDash val="solid"/>
        </a:ln>
      </c:spPr>
      <c:txPr>
        <a:bodyPr/>
        <a:lstStyle/>
        <a:p>
          <a:pPr>
            <a:defRPr sz="1087"/>
          </a:pPr>
          <a:endParaRPr lang="th-TH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68" b="1" i="0" u="none" strike="noStrike" baseline="0">
          <a:solidFill>
            <a:srgbClr val="000000"/>
          </a:solidFill>
          <a:latin typeface="TH SarabunPSK" pitchFamily="34" charset="-34"/>
          <a:ea typeface="Angsana New"/>
          <a:cs typeface="TH SarabunPSK" pitchFamily="34" charset="-34"/>
        </a:defRPr>
      </a:pPr>
      <a:endParaRPr lang="th-TH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485"/>
            </a:pPr>
            <a:r>
              <a:rPr lang="th-TH" sz="1485"/>
              <a:t>รายจ่ายกลุ่มค่าแรง ปี 2558-2560</a:t>
            </a:r>
          </a:p>
        </c:rich>
      </c:tx>
      <c:layout>
        <c:manualLayout>
          <c:xMode val="edge"/>
          <c:yMode val="edge"/>
          <c:x val="0.26285339788176537"/>
          <c:y val="4.8380118643706116E-2"/>
        </c:manualLayout>
      </c:layout>
      <c:spPr>
        <a:noFill/>
        <a:ln w="23579">
          <a:noFill/>
        </a:ln>
      </c:spPr>
    </c:title>
    <c:plotArea>
      <c:layout>
        <c:manualLayout>
          <c:layoutTarget val="inner"/>
          <c:xMode val="edge"/>
          <c:yMode val="edge"/>
          <c:x val="0.10046376345813929"/>
          <c:y val="0.22163580641784622"/>
          <c:w val="0.73636363636363922"/>
          <c:h val="0.64643799472295083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ค่าจ้างพกส</c:v>
                </c:pt>
              </c:strCache>
            </c:strRef>
          </c:tx>
          <c:spPr>
            <a:ln w="11790">
              <a:solidFill>
                <a:srgbClr val="FF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844126627028773E-2"/>
                  <c:y val="-2.2791902673908803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1534459842930827E-3"/>
                  <c:y val="-3.3901813925190441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9698030709924416E-4"/>
                  <c:y val="-2.9562264465662069E-2"/>
                </c:manualLayout>
              </c:layout>
              <c:dLblPos val="r"/>
              <c:showVal val="1"/>
            </c:dLbl>
            <c:spPr>
              <a:noFill/>
              <a:ln w="23579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ปี2560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14.739999999999998</c:v>
                </c:pt>
                <c:pt idx="1">
                  <c:v>14.729999999999999</c:v>
                </c:pt>
                <c:pt idx="2">
                  <c:v>14.98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ค่าตอบแทน</c:v>
                </c:pt>
              </c:strCache>
            </c:strRef>
          </c:tx>
          <c:spPr>
            <a:ln w="1179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FF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271573196207606E-2"/>
                  <c:y val="7.9083264518079992E-3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6524023782741438E-2"/>
                  <c:y val="3.6912501889996396E-2"/>
                </c:manualLayout>
              </c:layout>
              <c:showVal val="1"/>
            </c:dLbl>
            <c:dLbl>
              <c:idx val="2"/>
              <c:layout>
                <c:manualLayout>
                  <c:x val="-4.0807998367680103E-3"/>
                  <c:y val="1.4776505356483243E-2"/>
                </c:manualLayout>
              </c:layout>
              <c:showVal val="1"/>
            </c:dLbl>
            <c:spPr>
              <a:noFill/>
              <a:ln w="23579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ปี2560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11.43</c:v>
                </c:pt>
                <c:pt idx="1">
                  <c:v>13.17</c:v>
                </c:pt>
                <c:pt idx="2">
                  <c:v>12.709999999999999</c:v>
                </c:pt>
              </c:numCache>
            </c:numRef>
          </c:val>
        </c:ser>
        <c:dLbls>
          <c:showVal val="1"/>
        </c:dLbls>
        <c:marker val="1"/>
        <c:axId val="90007040"/>
        <c:axId val="90008576"/>
      </c:lineChart>
      <c:catAx>
        <c:axId val="90007040"/>
        <c:scaling>
          <c:orientation val="minMax"/>
        </c:scaling>
        <c:axPos val="b"/>
        <c:numFmt formatCode="General" sourceLinked="1"/>
        <c:tickLblPos val="nextTo"/>
        <c:spPr>
          <a:ln w="294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90008576"/>
        <c:crosses val="autoZero"/>
        <c:auto val="1"/>
        <c:lblAlgn val="ctr"/>
        <c:lblOffset val="100"/>
        <c:tickLblSkip val="1"/>
        <c:tickMarkSkip val="1"/>
      </c:catAx>
      <c:valAx>
        <c:axId val="90008576"/>
        <c:scaling>
          <c:orientation val="minMax"/>
        </c:scaling>
        <c:axPos val="l"/>
        <c:majorGridlines>
          <c:spPr>
            <a:ln w="2947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485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/>
                  <a:t>หน่วย :ล้านบาท</a:t>
                </a:r>
              </a:p>
            </c:rich>
          </c:tx>
          <c:layout>
            <c:manualLayout>
              <c:xMode val="edge"/>
              <c:yMode val="edge"/>
              <c:x val="1.2880505671906526E-2"/>
              <c:y val="0.45068017412457745"/>
            </c:manualLayout>
          </c:layout>
          <c:spPr>
            <a:noFill/>
            <a:ln w="23579">
              <a:noFill/>
            </a:ln>
          </c:spPr>
        </c:title>
        <c:numFmt formatCode="General" sourceLinked="1"/>
        <c:tickLblPos val="nextTo"/>
        <c:spPr>
          <a:ln w="294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90007040"/>
        <c:crosses val="autoZero"/>
        <c:crossBetween val="between"/>
      </c:valAx>
      <c:spPr>
        <a:noFill/>
        <a:ln w="1179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666666666666667"/>
          <c:y val="0.48812664907651732"/>
          <c:w val="0.12878787878787878"/>
          <c:h val="0.21108179419525094"/>
        </c:manualLayout>
      </c:layout>
      <c:spPr>
        <a:noFill/>
        <a:ln w="2947">
          <a:solidFill>
            <a:srgbClr val="000000"/>
          </a:solidFill>
          <a:prstDash val="solid"/>
        </a:ln>
      </c:spPr>
      <c:txPr>
        <a:bodyPr/>
        <a:lstStyle/>
        <a:p>
          <a:pPr>
            <a:defRPr sz="1114"/>
          </a:pPr>
          <a:endParaRPr lang="th-TH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485" b="1" i="0" u="none" strike="noStrike" baseline="0">
          <a:solidFill>
            <a:srgbClr val="000000"/>
          </a:solidFill>
          <a:latin typeface="TH SarabunPSK" pitchFamily="34" charset="-34"/>
          <a:ea typeface="Angsana New"/>
          <a:cs typeface="TH SarabunPSK" pitchFamily="34" charset="-34"/>
        </a:defRPr>
      </a:pPr>
      <a:endParaRPr lang="th-TH"/>
    </a:p>
  </c:txPr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sz="1448"/>
            </a:pPr>
            <a:r>
              <a:rPr lang="th-TH" sz="1448"/>
              <a:t>กลุ่มค่าดำเนินการและค่าลงทุน ปี 2558-2560</a:t>
            </a:r>
          </a:p>
        </c:rich>
      </c:tx>
      <c:layout>
        <c:manualLayout>
          <c:xMode val="edge"/>
          <c:yMode val="edge"/>
          <c:x val="0.22444561307092994"/>
          <c:y val="5.7287617528822006E-2"/>
        </c:manualLayout>
      </c:layout>
      <c:spPr>
        <a:noFill/>
        <a:ln w="22990">
          <a:noFill/>
        </a:ln>
      </c:spPr>
    </c:title>
    <c:plotArea>
      <c:layout>
        <c:manualLayout>
          <c:layoutTarget val="inner"/>
          <c:xMode val="edge"/>
          <c:yMode val="edge"/>
          <c:x val="0.10510510510510512"/>
          <c:y val="0.21962616822429906"/>
          <c:w val="0.74174174174174179"/>
          <c:h val="0.6471962616822429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ค่าใช้สอย</c:v>
                </c:pt>
              </c:strCache>
            </c:strRef>
          </c:tx>
          <c:spPr>
            <a:ln w="11495">
              <a:solidFill>
                <a:srgbClr val="FF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8647568952512465E-2"/>
                  <c:y val="2.0301548481477659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3855114917528397E-2"/>
                  <c:y val="-2.1109451861100935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0269544360680188E-2"/>
                  <c:y val="-2.3514644240778437E-2"/>
                </c:manualLayout>
              </c:layout>
              <c:showVal val="1"/>
            </c:dLbl>
            <c:dLbl>
              <c:idx val="3"/>
              <c:layout>
                <c:manualLayout>
                  <c:x val="1.5963539276293016E-6"/>
                  <c:y val="-2.9099335873793664E-6"/>
                </c:manualLayout>
              </c:layout>
              <c:showVal val="1"/>
            </c:dLbl>
            <c:spPr>
              <a:noFill/>
              <a:ln w="22990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 2560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15.76</c:v>
                </c:pt>
                <c:pt idx="1">
                  <c:v>21.19</c:v>
                </c:pt>
                <c:pt idx="2">
                  <c:v>16.55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ค่าวัสดุ</c:v>
                </c:pt>
              </c:strCache>
            </c:strRef>
          </c:tx>
          <c:spPr>
            <a:ln w="11495">
              <a:solidFill>
                <a:srgbClr val="0033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FF00"/>
              </a:solidFill>
              <a:ln>
                <a:solidFill>
                  <a:srgbClr val="003366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9367733050999595E-2"/>
                  <c:y val="-4.029400558801117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5287462610592471E-2"/>
                  <c:y val="-2.223774447548911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4318573310365865E-2"/>
                  <c:y val="-2.6881720430107621E-2"/>
                </c:manualLayout>
              </c:layout>
              <c:showVal val="1"/>
            </c:dLbl>
            <c:dLbl>
              <c:idx val="3"/>
              <c:layout>
                <c:manualLayout>
                  <c:x val="-1.2159286655182896E-2"/>
                  <c:y val="-3.3602150537634407E-2"/>
                </c:manualLayout>
              </c:layout>
              <c:showVal val="1"/>
            </c:dLbl>
            <c:spPr>
              <a:noFill/>
              <a:ln w="22990">
                <a:noFill/>
              </a:ln>
            </c:spPr>
            <c:txPr>
              <a:bodyPr/>
              <a:lstStyle/>
              <a:p>
                <a:pPr>
                  <a:defRPr sz="1200" b="1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 2560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49.71</c:v>
                </c:pt>
                <c:pt idx="1">
                  <c:v>49.18</c:v>
                </c:pt>
                <c:pt idx="2">
                  <c:v>53.33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สาธารณูฯ</c:v>
                </c:pt>
              </c:strCache>
            </c:strRef>
          </c:tx>
          <c:spPr>
            <a:ln w="11495">
              <a:solidFill>
                <a:srgbClr val="339966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FF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0799134776171232E-2"/>
                  <c:y val="-1.35467990069190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1104916371008618E-2"/>
                  <c:y val="1.9190482929932771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7.4744483599458907E-3"/>
                  <c:y val="-1.8168567161928567E-3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0530955517276319E-3"/>
                  <c:y val="4.6302175937685403E-3"/>
                </c:manualLayout>
              </c:layout>
              <c:dLblPos val="r"/>
              <c:showVal val="1"/>
            </c:dLbl>
            <c:spPr>
              <a:noFill/>
              <a:ln w="22990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 2560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4.0999999999999996</c:v>
                </c:pt>
                <c:pt idx="1">
                  <c:v>3.57</c:v>
                </c:pt>
                <c:pt idx="2">
                  <c:v>2.61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ค่าครุภัณฑ์</c:v>
                </c:pt>
              </c:strCache>
            </c:strRef>
          </c:tx>
          <c:spPr>
            <a:ln w="11495">
              <a:solidFill>
                <a:srgbClr val="00FFFF"/>
              </a:solidFill>
              <a:prstDash val="solid"/>
            </a:ln>
          </c:spPr>
          <c:marker>
            <c:symbol val="x"/>
            <c:size val="3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5307437812037508E-2"/>
                  <c:y val="1.898440672406292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0273694880892042E-2"/>
                  <c:y val="-3.3596505963379805E-2"/>
                </c:manualLayout>
              </c:layout>
              <c:showVal val="1"/>
            </c:dLbl>
            <c:dLbl>
              <c:idx val="2"/>
              <c:layout>
                <c:manualLayout>
                  <c:x val="4.5480123398158634E-4"/>
                  <c:y val="9.9387458979856855E-4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1.4188234073376398E-2"/>
                  <c:y val="1.5524760228085913E-2"/>
                </c:manualLayout>
              </c:layout>
              <c:dLblPos val="r"/>
              <c:showVal val="1"/>
            </c:dLbl>
            <c:spPr>
              <a:noFill/>
              <a:ln w="22990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 2560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  <c:pt idx="0">
                  <c:v>2.9899999999999998</c:v>
                </c:pt>
                <c:pt idx="1">
                  <c:v>5.83</c:v>
                </c:pt>
                <c:pt idx="2">
                  <c:v>7.91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สิ่งก่อสร้าง</c:v>
                </c:pt>
              </c:strCache>
            </c:strRef>
          </c:tx>
          <c:spPr>
            <a:ln w="11495">
              <a:solidFill>
                <a:srgbClr val="0000FF"/>
              </a:solidFill>
              <a:prstDash val="solid"/>
            </a:ln>
          </c:spPr>
          <c:marker>
            <c:symbol val="star"/>
            <c:size val="3"/>
            <c:spPr>
              <a:noFill/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114080278418944E-2"/>
                  <c:y val="-3.375375709084750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5785506672847382E-2"/>
                  <c:y val="-3.543016044365437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1.4183923917771735E-2"/>
                  <c:y val="-2.6084909216685596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0513866329303884E-3"/>
                  <c:y val="-1.0078951789013942E-2"/>
                </c:manualLayout>
              </c:layout>
              <c:showVal val="1"/>
            </c:dLbl>
            <c:spPr>
              <a:noFill/>
              <a:ln w="22990">
                <a:noFill/>
              </a:ln>
            </c:spPr>
            <c:txPr>
              <a:bodyPr/>
              <a:lstStyle/>
              <a:p>
                <a:pPr>
                  <a:defRPr sz="1200"/>
                </a:pPr>
                <a:endParaRPr lang="th-TH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ปี 2558</c:v>
                </c:pt>
                <c:pt idx="1">
                  <c:v>ปี 2559</c:v>
                </c:pt>
                <c:pt idx="2">
                  <c:v>ปี 2560</c:v>
                </c:pt>
              </c:strCache>
            </c:strRef>
          </c:cat>
          <c:val>
            <c:numRef>
              <c:f>Sheet1!$B$6:$D$6</c:f>
              <c:numCache>
                <c:formatCode>General</c:formatCode>
                <c:ptCount val="3"/>
                <c:pt idx="0">
                  <c:v>17.739999999999988</c:v>
                </c:pt>
                <c:pt idx="1">
                  <c:v>14.12</c:v>
                </c:pt>
                <c:pt idx="2">
                  <c:v>10.46</c:v>
                </c:pt>
              </c:numCache>
            </c:numRef>
          </c:val>
        </c:ser>
        <c:dLbls>
          <c:showVal val="1"/>
        </c:dLbls>
        <c:marker val="1"/>
        <c:axId val="90362240"/>
        <c:axId val="90363776"/>
      </c:lineChart>
      <c:catAx>
        <c:axId val="90362240"/>
        <c:scaling>
          <c:orientation val="minMax"/>
        </c:scaling>
        <c:axPos val="b"/>
        <c:numFmt formatCode="General" sourceLinked="1"/>
        <c:tickLblPos val="nextTo"/>
        <c:spPr>
          <a:ln w="28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90363776"/>
        <c:crosses val="autoZero"/>
        <c:auto val="1"/>
        <c:lblAlgn val="ctr"/>
        <c:lblOffset val="100"/>
        <c:tickLblSkip val="1"/>
        <c:tickMarkSkip val="1"/>
      </c:catAx>
      <c:valAx>
        <c:axId val="90363776"/>
        <c:scaling>
          <c:orientation val="minMax"/>
        </c:scaling>
        <c:axPos val="l"/>
        <c:majorGridlines>
          <c:spPr>
            <a:ln w="2874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H SarabunPSK"/>
                    <a:ea typeface="TH SarabunPSK"/>
                    <a:cs typeface="TH SarabunPSK"/>
                  </a:defRPr>
                </a:pPr>
                <a:r>
                  <a:rPr lang="th-TH" sz="1400"/>
                  <a:t>หน่วย : ล้านบาท</a:t>
                </a:r>
              </a:p>
            </c:rich>
          </c:tx>
          <c:layout>
            <c:manualLayout>
              <c:xMode val="edge"/>
              <c:yMode val="edge"/>
              <c:x val="1.2880632700695806E-2"/>
              <c:y val="0.44727897936808747"/>
            </c:manualLayout>
          </c:layout>
          <c:spPr>
            <a:noFill/>
            <a:ln w="22990">
              <a:noFill/>
            </a:ln>
          </c:spPr>
        </c:title>
        <c:numFmt formatCode="General" sourceLinked="1"/>
        <c:tickLblPos val="nextTo"/>
        <c:spPr>
          <a:ln w="28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90362240"/>
        <c:crosses val="autoZero"/>
        <c:crossBetween val="between"/>
      </c:valAx>
      <c:spPr>
        <a:noFill/>
        <a:ln w="11495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7237237237237264"/>
          <c:y val="0.39252336448598307"/>
          <c:w val="0.12162162162162239"/>
          <c:h val="0.40186915887850466"/>
        </c:manualLayout>
      </c:layout>
      <c:spPr>
        <a:noFill/>
        <a:ln w="2874">
          <a:solidFill>
            <a:srgbClr val="000000"/>
          </a:solidFill>
          <a:prstDash val="solid"/>
        </a:ln>
      </c:spPr>
      <c:txPr>
        <a:bodyPr/>
        <a:lstStyle/>
        <a:p>
          <a:pPr>
            <a:defRPr sz="1086"/>
          </a:pPr>
          <a:endParaRPr lang="th-TH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448" b="1" i="0" u="none" strike="noStrike" baseline="0">
          <a:solidFill>
            <a:srgbClr val="000000"/>
          </a:solidFill>
          <a:latin typeface="TH SarabunPSK" pitchFamily="34" charset="-34"/>
          <a:ea typeface="Angsana New"/>
          <a:cs typeface="TH SarabunPSK" pitchFamily="34" charset="-34"/>
        </a:defRPr>
      </a:pPr>
      <a:endParaRPr lang="th-TH"/>
    </a:p>
  </c:txPr>
  <c:externalData r:id="rId2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E9DF4-20EB-4B65-8DCA-3613D8E8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2018-02-02T04:52:00Z</cp:lastPrinted>
  <dcterms:created xsi:type="dcterms:W3CDTF">2018-02-19T01:57:00Z</dcterms:created>
  <dcterms:modified xsi:type="dcterms:W3CDTF">2018-02-28T03:13:00Z</dcterms:modified>
</cp:coreProperties>
</file>